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Layout w:type="fixed"/>
        <w:tblLook w:val="0000" w:firstRow="0" w:lastRow="0" w:firstColumn="0" w:lastColumn="0" w:noHBand="0" w:noVBand="0"/>
      </w:tblPr>
      <w:tblGrid>
        <w:gridCol w:w="6448"/>
        <w:gridCol w:w="19"/>
        <w:gridCol w:w="3246"/>
      </w:tblGrid>
      <w:tr w:rsidR="009C4968" w:rsidRPr="009A0D63" w:rsidTr="000D27AE">
        <w:trPr>
          <w:cantSplit/>
          <w:trHeight w:val="718"/>
          <w:jc w:val="right"/>
        </w:trPr>
        <w:tc>
          <w:tcPr>
            <w:tcW w:w="6448" w:type="dxa"/>
            <w:tcBorders>
              <w:bottom w:val="single" w:sz="2" w:space="0" w:color="auto"/>
            </w:tcBorders>
          </w:tcPr>
          <w:p w:rsidR="009C4968" w:rsidRPr="009A0D63" w:rsidRDefault="00ED6491" w:rsidP="007D7B60">
            <w:pPr>
              <w:rPr>
                <w:lang w:val="es-ES"/>
              </w:rPr>
            </w:pPr>
            <w:bookmarkStart w:id="0" w:name="_Toc290034200"/>
            <w:bookmarkStart w:id="1" w:name="_Toc290034606"/>
            <w:bookmarkStart w:id="2" w:name="_Toc290453782"/>
            <w:r>
              <w:rPr>
                <w:noProof/>
                <w:lang w:eastAsia="en-US"/>
              </w:rPr>
              <w:drawing>
                <wp:inline distT="0" distB="0" distL="0" distR="0">
                  <wp:extent cx="1290320" cy="5537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0320" cy="553720"/>
                          </a:xfrm>
                          <a:prstGeom prst="rect">
                            <a:avLst/>
                          </a:prstGeom>
                          <a:noFill/>
                          <a:ln>
                            <a:noFill/>
                          </a:ln>
                        </pic:spPr>
                      </pic:pic>
                    </a:graphicData>
                  </a:graphic>
                </wp:inline>
              </w:drawing>
            </w:r>
          </w:p>
        </w:tc>
        <w:tc>
          <w:tcPr>
            <w:tcW w:w="3265" w:type="dxa"/>
            <w:gridSpan w:val="2"/>
            <w:tcBorders>
              <w:bottom w:val="single" w:sz="2" w:space="0" w:color="auto"/>
            </w:tcBorders>
          </w:tcPr>
          <w:p w:rsidR="009C4968" w:rsidRPr="009A0D63" w:rsidRDefault="008052ED" w:rsidP="008951A4">
            <w:pPr>
              <w:tabs>
                <w:tab w:val="left" w:pos="1247"/>
                <w:tab w:val="left" w:pos="1814"/>
                <w:tab w:val="left" w:pos="2381"/>
                <w:tab w:val="left" w:pos="2948"/>
                <w:tab w:val="left" w:pos="3515"/>
              </w:tabs>
              <w:spacing w:before="800"/>
              <w:rPr>
                <w:sz w:val="20"/>
                <w:szCs w:val="20"/>
                <w:lang w:val="es-ES"/>
              </w:rPr>
            </w:pPr>
            <w:r w:rsidRPr="009A0D63">
              <w:rPr>
                <w:b/>
                <w:lang w:val="es-ES"/>
              </w:rPr>
              <w:t>SAICM</w:t>
            </w:r>
            <w:r w:rsidRPr="009A0D63">
              <w:rPr>
                <w:lang w:val="es-ES"/>
              </w:rPr>
              <w:t>/</w:t>
            </w:r>
            <w:r w:rsidRPr="009A0D63">
              <w:rPr>
                <w:sz w:val="20"/>
                <w:szCs w:val="20"/>
                <w:lang w:val="es-ES"/>
              </w:rPr>
              <w:t>ICCM.4/</w:t>
            </w:r>
            <w:r w:rsidR="008951A4" w:rsidRPr="009A0D63">
              <w:rPr>
                <w:sz w:val="20"/>
                <w:szCs w:val="20"/>
                <w:lang w:val="es-ES"/>
              </w:rPr>
              <w:t>4</w:t>
            </w:r>
          </w:p>
        </w:tc>
      </w:tr>
      <w:tr w:rsidR="009C4968" w:rsidRPr="009A0D63" w:rsidTr="000D27AE">
        <w:trPr>
          <w:cantSplit/>
          <w:trHeight w:val="1814"/>
          <w:jc w:val="right"/>
        </w:trPr>
        <w:tc>
          <w:tcPr>
            <w:tcW w:w="6467" w:type="dxa"/>
            <w:gridSpan w:val="2"/>
            <w:tcBorders>
              <w:top w:val="single" w:sz="2" w:space="0" w:color="auto"/>
              <w:bottom w:val="single" w:sz="24" w:space="0" w:color="auto"/>
            </w:tcBorders>
          </w:tcPr>
          <w:p w:rsidR="009C4968" w:rsidRPr="009A0D63" w:rsidRDefault="00ED6491" w:rsidP="007D7B60">
            <w:pPr>
              <w:tabs>
                <w:tab w:val="left" w:pos="1247"/>
                <w:tab w:val="left" w:pos="1814"/>
                <w:tab w:val="left" w:pos="2381"/>
                <w:tab w:val="left" w:pos="2948"/>
                <w:tab w:val="left" w:pos="3515"/>
              </w:tabs>
              <w:spacing w:before="800"/>
              <w:rPr>
                <w:sz w:val="20"/>
                <w:szCs w:val="20"/>
                <w:lang w:val="es-ES"/>
              </w:rPr>
            </w:pPr>
            <w:r>
              <w:rPr>
                <w:noProof/>
                <w:lang w:eastAsia="en-US"/>
              </w:rPr>
              <w:drawing>
                <wp:inline distT="0" distB="0" distL="0" distR="0">
                  <wp:extent cx="2799080" cy="640080"/>
                  <wp:effectExtent l="0" t="0" r="1270" b="762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r="10156" b="21611"/>
                          <a:stretch>
                            <a:fillRect/>
                          </a:stretch>
                        </pic:blipFill>
                        <pic:spPr bwMode="auto">
                          <a:xfrm>
                            <a:off x="0" y="0"/>
                            <a:ext cx="2799080" cy="640080"/>
                          </a:xfrm>
                          <a:prstGeom prst="rect">
                            <a:avLst/>
                          </a:prstGeom>
                          <a:noFill/>
                          <a:ln>
                            <a:noFill/>
                          </a:ln>
                        </pic:spPr>
                      </pic:pic>
                    </a:graphicData>
                  </a:graphic>
                </wp:inline>
              </w:drawing>
            </w:r>
          </w:p>
        </w:tc>
        <w:tc>
          <w:tcPr>
            <w:tcW w:w="3246" w:type="dxa"/>
            <w:tcBorders>
              <w:top w:val="single" w:sz="2" w:space="0" w:color="auto"/>
              <w:bottom w:val="single" w:sz="24" w:space="0" w:color="auto"/>
            </w:tcBorders>
          </w:tcPr>
          <w:p w:rsidR="00944ECE" w:rsidRPr="009A0D63" w:rsidRDefault="00E17DA1" w:rsidP="00944ECE">
            <w:pPr>
              <w:tabs>
                <w:tab w:val="left" w:pos="1247"/>
                <w:tab w:val="left" w:pos="1814"/>
                <w:tab w:val="left" w:pos="2381"/>
                <w:tab w:val="left" w:pos="2948"/>
                <w:tab w:val="left" w:pos="3515"/>
              </w:tabs>
              <w:spacing w:before="120"/>
              <w:ind w:right="283"/>
              <w:rPr>
                <w:rFonts w:eastAsia="MS Mincho"/>
                <w:sz w:val="20"/>
                <w:szCs w:val="20"/>
                <w:lang w:val="es-ES" w:eastAsia="en-US"/>
              </w:rPr>
            </w:pPr>
            <w:proofErr w:type="spellStart"/>
            <w:r>
              <w:rPr>
                <w:rFonts w:eastAsia="MS Mincho"/>
                <w:sz w:val="20"/>
                <w:szCs w:val="20"/>
                <w:lang w:val="es-ES" w:eastAsia="en-US"/>
              </w:rPr>
              <w:t>Distr</w:t>
            </w:r>
            <w:proofErr w:type="spellEnd"/>
            <w:r>
              <w:rPr>
                <w:rFonts w:eastAsia="MS Mincho"/>
                <w:sz w:val="20"/>
                <w:szCs w:val="20"/>
                <w:lang w:val="es-ES" w:eastAsia="en-US"/>
              </w:rPr>
              <w:t>. general</w:t>
            </w:r>
            <w:r>
              <w:rPr>
                <w:rFonts w:eastAsia="MS Mincho"/>
                <w:sz w:val="20"/>
                <w:szCs w:val="20"/>
                <w:lang w:val="es-ES" w:eastAsia="en-US"/>
              </w:rPr>
              <w:br/>
              <w:t>23 de julio</w:t>
            </w:r>
            <w:r w:rsidR="00944ECE" w:rsidRPr="009A0D63">
              <w:rPr>
                <w:rFonts w:eastAsia="MS Mincho"/>
                <w:sz w:val="20"/>
                <w:szCs w:val="20"/>
                <w:lang w:val="es-ES" w:eastAsia="en-US"/>
              </w:rPr>
              <w:t xml:space="preserve"> de 2015</w:t>
            </w:r>
          </w:p>
          <w:p w:rsidR="009C4968" w:rsidRPr="009A0D63" w:rsidRDefault="00944ECE" w:rsidP="00944ECE">
            <w:pPr>
              <w:pStyle w:val="Normal-pool"/>
              <w:spacing w:before="120"/>
              <w:rPr>
                <w:lang w:val="es-ES"/>
              </w:rPr>
            </w:pPr>
            <w:r w:rsidRPr="009A0D63">
              <w:rPr>
                <w:lang w:val="es-ES"/>
              </w:rPr>
              <w:t>Español</w:t>
            </w:r>
            <w:r w:rsidRPr="009A0D63">
              <w:rPr>
                <w:lang w:val="es-ES"/>
              </w:rPr>
              <w:br/>
              <w:t>Original: inglés</w:t>
            </w:r>
          </w:p>
        </w:tc>
      </w:tr>
    </w:tbl>
    <w:p w:rsidR="000D27AE" w:rsidRPr="009A0D63" w:rsidRDefault="000D27AE" w:rsidP="000D27AE">
      <w:pPr>
        <w:pStyle w:val="AATitle"/>
        <w:rPr>
          <w:rFonts w:eastAsia="Times New Roman"/>
          <w:lang w:val="es-ES"/>
        </w:rPr>
      </w:pPr>
      <w:bookmarkStart w:id="3" w:name="_Toc258333897"/>
      <w:bookmarkStart w:id="4" w:name="_Toc290034191"/>
      <w:bookmarkStart w:id="5" w:name="_Toc290034597"/>
      <w:bookmarkStart w:id="6" w:name="_Toc290453773"/>
      <w:r w:rsidRPr="009A0D63">
        <w:rPr>
          <w:rFonts w:eastAsia="Times New Roman"/>
          <w:lang w:val="es-ES"/>
        </w:rPr>
        <w:t>Con</w:t>
      </w:r>
      <w:r w:rsidR="00AC2B2B">
        <w:rPr>
          <w:rFonts w:eastAsia="Times New Roman"/>
          <w:lang w:val="es-ES"/>
        </w:rPr>
        <w:t xml:space="preserve">ferencia Internacional sobre </w:t>
      </w:r>
      <w:r w:rsidRPr="009A0D63">
        <w:rPr>
          <w:rFonts w:eastAsia="Times New Roman"/>
          <w:lang w:val="es-ES"/>
        </w:rPr>
        <w:t>Gestión de los Productos Químicos</w:t>
      </w:r>
    </w:p>
    <w:p w:rsidR="000D27AE" w:rsidRPr="009A0D63" w:rsidRDefault="000D27AE" w:rsidP="000D27AE">
      <w:pPr>
        <w:pStyle w:val="AATitle"/>
        <w:rPr>
          <w:rFonts w:eastAsia="Times New Roman"/>
          <w:lang w:val="es-ES"/>
        </w:rPr>
      </w:pPr>
      <w:r w:rsidRPr="009A0D63">
        <w:rPr>
          <w:rFonts w:eastAsia="Times New Roman"/>
          <w:lang w:val="es-ES"/>
        </w:rPr>
        <w:t>Cuarto período de sesiones</w:t>
      </w:r>
    </w:p>
    <w:p w:rsidR="00303833" w:rsidRPr="009A0D63" w:rsidRDefault="000D27AE" w:rsidP="000D27AE">
      <w:pPr>
        <w:pStyle w:val="AATitle"/>
        <w:rPr>
          <w:rFonts w:eastAsia="Times New Roman"/>
          <w:b w:val="0"/>
          <w:bCs w:val="0"/>
          <w:lang w:val="es-ES"/>
        </w:rPr>
      </w:pPr>
      <w:r w:rsidRPr="009A0D63">
        <w:rPr>
          <w:rFonts w:eastAsia="Times New Roman"/>
          <w:b w:val="0"/>
          <w:bCs w:val="0"/>
          <w:lang w:val="es-ES"/>
        </w:rPr>
        <w:t>Ginebra, 28 de septiembre a 2 de octubre de 2015</w:t>
      </w:r>
    </w:p>
    <w:p w:rsidR="00303833" w:rsidRPr="009A0D63" w:rsidRDefault="000D27AE" w:rsidP="00613111">
      <w:pPr>
        <w:pStyle w:val="AATitle"/>
        <w:rPr>
          <w:rFonts w:eastAsia="Times New Roman"/>
          <w:b w:val="0"/>
          <w:bCs w:val="0"/>
          <w:lang w:val="es-ES"/>
        </w:rPr>
      </w:pPr>
      <w:r w:rsidRPr="009A0D63">
        <w:rPr>
          <w:rFonts w:eastAsia="Times New Roman"/>
          <w:b w:val="0"/>
          <w:bCs w:val="0"/>
          <w:lang w:val="es-ES"/>
        </w:rPr>
        <w:t>Temas</w:t>
      </w:r>
      <w:r w:rsidR="00303833" w:rsidRPr="009A0D63">
        <w:rPr>
          <w:rFonts w:eastAsia="Times New Roman"/>
          <w:b w:val="0"/>
          <w:bCs w:val="0"/>
          <w:lang w:val="es-ES"/>
        </w:rPr>
        <w:t xml:space="preserve"> </w:t>
      </w:r>
      <w:r w:rsidR="00550905" w:rsidRPr="009A0D63">
        <w:rPr>
          <w:rFonts w:eastAsia="Times New Roman"/>
          <w:b w:val="0"/>
          <w:bCs w:val="0"/>
          <w:lang w:val="es-ES"/>
        </w:rPr>
        <w:t>2</w:t>
      </w:r>
      <w:r w:rsidR="00682688" w:rsidRPr="009A0D63">
        <w:rPr>
          <w:rFonts w:eastAsia="Times New Roman"/>
          <w:b w:val="0"/>
          <w:bCs w:val="0"/>
          <w:lang w:val="es-ES"/>
        </w:rPr>
        <w:t xml:space="preserve"> </w:t>
      </w:r>
      <w:r w:rsidR="00550905" w:rsidRPr="009A0D63">
        <w:rPr>
          <w:rFonts w:eastAsia="Times New Roman"/>
          <w:b w:val="0"/>
          <w:bCs w:val="0"/>
          <w:lang w:val="es-ES"/>
        </w:rPr>
        <w:t>a</w:t>
      </w:r>
      <w:r w:rsidR="00303833" w:rsidRPr="009A0D63">
        <w:rPr>
          <w:rFonts w:eastAsia="Times New Roman"/>
          <w:b w:val="0"/>
          <w:bCs w:val="0"/>
          <w:lang w:val="es-ES"/>
        </w:rPr>
        <w:t>)</w:t>
      </w:r>
      <w:r w:rsidR="000068BB" w:rsidRPr="009A0D63">
        <w:rPr>
          <w:rFonts w:eastAsia="Times New Roman"/>
          <w:b w:val="0"/>
          <w:bCs w:val="0"/>
          <w:lang w:val="es-ES"/>
        </w:rPr>
        <w:t xml:space="preserve">, 4 </w:t>
      </w:r>
      <w:r w:rsidR="00AF39D4" w:rsidRPr="009A0D63">
        <w:rPr>
          <w:rFonts w:eastAsia="Times New Roman"/>
          <w:b w:val="0"/>
          <w:bCs w:val="0"/>
          <w:lang w:val="es-ES"/>
        </w:rPr>
        <w:t>b</w:t>
      </w:r>
      <w:r w:rsidR="000068BB" w:rsidRPr="009A0D63">
        <w:rPr>
          <w:rFonts w:eastAsia="Times New Roman"/>
          <w:b w:val="0"/>
          <w:bCs w:val="0"/>
          <w:lang w:val="es-ES"/>
        </w:rPr>
        <w:t>)</w:t>
      </w:r>
      <w:r w:rsidR="00550905" w:rsidRPr="009A0D63">
        <w:rPr>
          <w:rFonts w:eastAsia="Times New Roman"/>
          <w:b w:val="0"/>
          <w:bCs w:val="0"/>
          <w:lang w:val="es-ES"/>
        </w:rPr>
        <w:t xml:space="preserve"> </w:t>
      </w:r>
      <w:r w:rsidRPr="009A0D63">
        <w:rPr>
          <w:rFonts w:eastAsia="Times New Roman"/>
          <w:b w:val="0"/>
          <w:bCs w:val="0"/>
          <w:lang w:val="es-ES"/>
        </w:rPr>
        <w:t>y</w:t>
      </w:r>
      <w:r w:rsidR="00550905" w:rsidRPr="009A0D63">
        <w:rPr>
          <w:rFonts w:eastAsia="Times New Roman"/>
          <w:b w:val="0"/>
          <w:bCs w:val="0"/>
          <w:lang w:val="es-ES"/>
        </w:rPr>
        <w:t xml:space="preserve"> </w:t>
      </w:r>
      <w:r w:rsidR="000068BB" w:rsidRPr="009A0D63">
        <w:rPr>
          <w:rFonts w:eastAsia="Times New Roman"/>
          <w:b w:val="0"/>
          <w:bCs w:val="0"/>
          <w:lang w:val="es-ES"/>
        </w:rPr>
        <w:t>7 b)</w:t>
      </w:r>
      <w:r w:rsidR="00303833" w:rsidRPr="009A0D63">
        <w:rPr>
          <w:rFonts w:eastAsia="Times New Roman"/>
          <w:b w:val="0"/>
          <w:bCs w:val="0"/>
          <w:lang w:val="es-ES"/>
        </w:rPr>
        <w:t xml:space="preserve"> </w:t>
      </w:r>
      <w:r w:rsidRPr="009A0D63">
        <w:rPr>
          <w:rFonts w:eastAsia="Times New Roman"/>
          <w:b w:val="0"/>
          <w:bCs w:val="0"/>
          <w:lang w:val="es-ES"/>
        </w:rPr>
        <w:t>del programa provisional</w:t>
      </w:r>
      <w:r w:rsidR="00303833" w:rsidRPr="009A0D63">
        <w:rPr>
          <w:rFonts w:eastAsia="Times New Roman"/>
          <w:b w:val="0"/>
          <w:bCs w:val="0"/>
          <w:lang w:val="es-ES"/>
        </w:rPr>
        <w:footnoteReference w:customMarkFollows="1" w:id="1"/>
        <w:t>*</w:t>
      </w:r>
    </w:p>
    <w:p w:rsidR="00F01592" w:rsidRDefault="007E4393" w:rsidP="00F01592">
      <w:pPr>
        <w:pStyle w:val="AATitle2"/>
        <w:keepNext w:val="0"/>
        <w:keepLines w:val="0"/>
        <w:spacing w:before="60" w:after="0"/>
        <w:ind w:right="3969"/>
        <w:rPr>
          <w:rFonts w:eastAsia="Times New Roman"/>
          <w:bCs/>
          <w:lang w:val="es-ES"/>
        </w:rPr>
      </w:pPr>
      <w:r w:rsidRPr="009A0D63">
        <w:rPr>
          <w:rFonts w:eastAsia="Times New Roman"/>
          <w:bCs/>
          <w:lang w:val="es-ES"/>
        </w:rPr>
        <w:t>Cuestiones de organización</w:t>
      </w:r>
      <w:r w:rsidR="00E77BD9" w:rsidRPr="009A0D63">
        <w:rPr>
          <w:rFonts w:eastAsia="Times New Roman"/>
          <w:bCs/>
          <w:lang w:val="es-ES"/>
        </w:rPr>
        <w:t xml:space="preserve">: </w:t>
      </w:r>
      <w:r w:rsidRPr="009A0D63">
        <w:rPr>
          <w:rFonts w:eastAsia="Times New Roman"/>
          <w:bCs/>
          <w:lang w:val="es-ES"/>
        </w:rPr>
        <w:t>elección de la Mesa</w:t>
      </w:r>
    </w:p>
    <w:p w:rsidR="00F01592" w:rsidRDefault="00993686" w:rsidP="00F01592">
      <w:pPr>
        <w:pStyle w:val="AATitle2"/>
        <w:keepNext w:val="0"/>
        <w:keepLines w:val="0"/>
        <w:spacing w:before="60" w:after="0"/>
        <w:ind w:right="3969"/>
        <w:rPr>
          <w:lang w:val="es-ES"/>
        </w:rPr>
      </w:pPr>
      <w:r>
        <w:rPr>
          <w:lang w:val="es-ES"/>
        </w:rPr>
        <w:t>P</w:t>
      </w:r>
      <w:r w:rsidR="007E4393" w:rsidRPr="009A0D63">
        <w:rPr>
          <w:lang w:val="es-ES"/>
        </w:rPr>
        <w:t>rogresos y dificultades en la consecución de la meta de la</w:t>
      </w:r>
      <w:r w:rsidR="00F01592">
        <w:rPr>
          <w:lang w:val="es-ES"/>
        </w:rPr>
        <w:t> </w:t>
      </w:r>
      <w:r w:rsidR="007E4393" w:rsidRPr="009A0D63">
        <w:rPr>
          <w:lang w:val="es-ES"/>
        </w:rPr>
        <w:t>gestión racional de los productos químicos para 2020</w:t>
      </w:r>
      <w:r w:rsidR="00BD1284" w:rsidRPr="009A0D63">
        <w:rPr>
          <w:lang w:val="es-ES"/>
        </w:rPr>
        <w:t>:</w:t>
      </w:r>
      <w:r w:rsidR="000068BB" w:rsidRPr="009A0D63">
        <w:rPr>
          <w:lang w:val="es-ES"/>
        </w:rPr>
        <w:t xml:space="preserve"> </w:t>
      </w:r>
      <w:r w:rsidR="00F01592">
        <w:rPr>
          <w:lang w:val="es-ES"/>
        </w:rPr>
        <w:t>informe </w:t>
      </w:r>
      <w:r w:rsidR="007E4393" w:rsidRPr="009A0D63">
        <w:rPr>
          <w:lang w:val="es-ES"/>
        </w:rPr>
        <w:t xml:space="preserve">del </w:t>
      </w:r>
      <w:r w:rsidR="00862481" w:rsidRPr="009A0D63">
        <w:rPr>
          <w:lang w:val="es-ES"/>
        </w:rPr>
        <w:t>Programa de Inicio Rápido</w:t>
      </w:r>
      <w:r w:rsidR="00F01592">
        <w:rPr>
          <w:lang w:val="es-ES"/>
        </w:rPr>
        <w:t xml:space="preserve"> </w:t>
      </w:r>
    </w:p>
    <w:p w:rsidR="00204C77" w:rsidRPr="009A0D63" w:rsidRDefault="00993686" w:rsidP="00F01592">
      <w:pPr>
        <w:pStyle w:val="AATitle2"/>
        <w:keepNext w:val="0"/>
        <w:keepLines w:val="0"/>
        <w:spacing w:before="60" w:after="0"/>
        <w:ind w:right="3969"/>
        <w:rPr>
          <w:rFonts w:eastAsia="Times New Roman"/>
          <w:bCs/>
          <w:lang w:val="es-ES"/>
        </w:rPr>
      </w:pPr>
      <w:r>
        <w:rPr>
          <w:rFonts w:eastAsia="Times New Roman"/>
          <w:bCs/>
          <w:lang w:val="es-ES"/>
        </w:rPr>
        <w:t>A</w:t>
      </w:r>
      <w:r w:rsidR="007E4393" w:rsidRPr="009A0D63">
        <w:rPr>
          <w:rFonts w:eastAsia="Times New Roman"/>
          <w:bCs/>
          <w:lang w:val="es-ES"/>
        </w:rPr>
        <w:t xml:space="preserve">ctividades de la </w:t>
      </w:r>
      <w:r w:rsidR="009611F1" w:rsidRPr="009A0D63">
        <w:rPr>
          <w:rFonts w:eastAsia="Times New Roman"/>
          <w:bCs/>
          <w:lang w:val="es-ES"/>
        </w:rPr>
        <w:t>S</w:t>
      </w:r>
      <w:r w:rsidR="007E4393" w:rsidRPr="009A0D63">
        <w:rPr>
          <w:rFonts w:eastAsia="Times New Roman"/>
          <w:bCs/>
          <w:lang w:val="es-ES"/>
        </w:rPr>
        <w:t>ecretaría y presupuesto</w:t>
      </w:r>
      <w:r w:rsidR="00BD1284" w:rsidRPr="009A0D63">
        <w:rPr>
          <w:rFonts w:eastAsia="Times New Roman"/>
          <w:bCs/>
          <w:lang w:val="es-ES"/>
        </w:rPr>
        <w:t>:</w:t>
      </w:r>
      <w:r w:rsidR="000068BB" w:rsidRPr="009A0D63">
        <w:rPr>
          <w:rFonts w:eastAsia="Times New Roman"/>
          <w:bCs/>
          <w:lang w:val="es-ES"/>
        </w:rPr>
        <w:t xml:space="preserve"> </w:t>
      </w:r>
      <w:r w:rsidR="00F01592">
        <w:rPr>
          <w:rFonts w:eastAsia="Times New Roman"/>
          <w:bCs/>
          <w:lang w:val="es-ES"/>
        </w:rPr>
        <w:t>Fondo Fiduciario del </w:t>
      </w:r>
      <w:r w:rsidR="00862481" w:rsidRPr="009A0D63">
        <w:rPr>
          <w:rFonts w:eastAsia="Times New Roman"/>
          <w:bCs/>
          <w:lang w:val="es-ES"/>
        </w:rPr>
        <w:t>Programa de Inicio Rápido</w:t>
      </w:r>
    </w:p>
    <w:p w:rsidR="00303833" w:rsidRPr="009A0D63" w:rsidRDefault="00862481" w:rsidP="00613111">
      <w:pPr>
        <w:pStyle w:val="BBTitle"/>
        <w:rPr>
          <w:rFonts w:eastAsia="Times New Roman"/>
          <w:lang w:val="es-ES"/>
        </w:rPr>
      </w:pPr>
      <w:r w:rsidRPr="009A0D63">
        <w:rPr>
          <w:rFonts w:eastAsia="Times New Roman"/>
          <w:lang w:val="es-ES"/>
        </w:rPr>
        <w:t>Programa de Inicio Rápido</w:t>
      </w:r>
      <w:r w:rsidR="00685808">
        <w:rPr>
          <w:rFonts w:eastAsia="Times New Roman"/>
          <w:lang w:val="es-ES"/>
        </w:rPr>
        <w:t xml:space="preserve"> y su Fondo Fiduciario</w:t>
      </w:r>
    </w:p>
    <w:p w:rsidR="00303833" w:rsidRPr="009A0D63" w:rsidRDefault="00303833" w:rsidP="00311BFC">
      <w:pPr>
        <w:pStyle w:val="CH2"/>
        <w:rPr>
          <w:lang w:val="es-ES"/>
        </w:rPr>
      </w:pPr>
      <w:r w:rsidRPr="009A0D63">
        <w:rPr>
          <w:lang w:val="es-ES"/>
        </w:rPr>
        <w:tab/>
      </w:r>
      <w:r w:rsidRPr="009A0D63">
        <w:rPr>
          <w:lang w:val="es-ES"/>
        </w:rPr>
        <w:tab/>
      </w:r>
      <w:r w:rsidR="00B506AA" w:rsidRPr="009A0D63">
        <w:rPr>
          <w:lang w:val="es-ES"/>
        </w:rPr>
        <w:t>Informe de la Secretaría</w:t>
      </w:r>
    </w:p>
    <w:p w:rsidR="00047A75" w:rsidRPr="009A0D63" w:rsidRDefault="00613111" w:rsidP="00613111">
      <w:pPr>
        <w:pStyle w:val="CH1"/>
        <w:rPr>
          <w:lang w:val="es-ES"/>
        </w:rPr>
      </w:pPr>
      <w:r w:rsidRPr="009A0D63">
        <w:rPr>
          <w:lang w:val="es-ES"/>
        </w:rPr>
        <w:tab/>
        <w:t>I.</w:t>
      </w:r>
      <w:r w:rsidRPr="009A0D63">
        <w:rPr>
          <w:lang w:val="es-ES"/>
        </w:rPr>
        <w:tab/>
      </w:r>
      <w:r w:rsidR="00047A75" w:rsidRPr="009A0D63">
        <w:rPr>
          <w:lang w:val="es-ES"/>
        </w:rPr>
        <w:t>Introduc</w:t>
      </w:r>
      <w:r w:rsidR="00B506AA" w:rsidRPr="009A0D63">
        <w:rPr>
          <w:lang w:val="es-ES"/>
        </w:rPr>
        <w:t>ció</w:t>
      </w:r>
      <w:r w:rsidR="00047A75" w:rsidRPr="009A0D63">
        <w:rPr>
          <w:lang w:val="es-ES"/>
        </w:rPr>
        <w:t>n</w:t>
      </w:r>
    </w:p>
    <w:p w:rsidR="00047A75" w:rsidRPr="009A0D63" w:rsidRDefault="006A161D" w:rsidP="00F96BCF">
      <w:pPr>
        <w:pStyle w:val="Normalnumber"/>
        <w:numPr>
          <w:ilvl w:val="0"/>
          <w:numId w:val="19"/>
        </w:numPr>
        <w:tabs>
          <w:tab w:val="clear" w:pos="624"/>
        </w:tabs>
        <w:ind w:left="1247" w:firstLine="0"/>
        <w:rPr>
          <w:rFonts w:eastAsia="Times New Roman"/>
          <w:lang w:val="es-ES"/>
        </w:rPr>
      </w:pPr>
      <w:r w:rsidRPr="009A0D63">
        <w:rPr>
          <w:rFonts w:eastAsia="Times New Roman"/>
          <w:lang w:val="es-ES"/>
        </w:rPr>
        <w:t xml:space="preserve">En su primer período de sesiones, </w:t>
      </w:r>
      <w:r w:rsidR="002E746D" w:rsidRPr="009A0D63">
        <w:rPr>
          <w:rFonts w:eastAsia="Times New Roman"/>
          <w:lang w:val="es-ES"/>
        </w:rPr>
        <w:t xml:space="preserve">mediante su resolución I/4 </w:t>
      </w:r>
      <w:r w:rsidRPr="009A0D63">
        <w:rPr>
          <w:rFonts w:eastAsia="Times New Roman"/>
          <w:lang w:val="es-ES"/>
        </w:rPr>
        <w:t>la Conferencia Internacional sobre Gestión de los Productos Químicos</w:t>
      </w:r>
      <w:r w:rsidR="002E746D" w:rsidRPr="009A0D63">
        <w:rPr>
          <w:rFonts w:eastAsia="Times New Roman"/>
          <w:lang w:val="es-ES"/>
        </w:rPr>
        <w:t xml:space="preserve"> </w:t>
      </w:r>
      <w:r w:rsidRPr="009A0D63">
        <w:rPr>
          <w:rFonts w:eastAsia="Times New Roman"/>
          <w:lang w:val="es-ES"/>
        </w:rPr>
        <w:t>decidió</w:t>
      </w:r>
      <w:r w:rsidR="002E746D" w:rsidRPr="009A0D63">
        <w:rPr>
          <w:rFonts w:eastAsia="Times New Roman"/>
          <w:lang w:val="es-ES"/>
        </w:rPr>
        <w:t xml:space="preserve"> </w:t>
      </w:r>
      <w:r w:rsidRPr="009A0D63">
        <w:rPr>
          <w:rFonts w:eastAsia="Times New Roman"/>
          <w:lang w:val="es-ES"/>
        </w:rPr>
        <w:t xml:space="preserve">establecer el </w:t>
      </w:r>
      <w:r w:rsidR="00862481" w:rsidRPr="009A0D63">
        <w:rPr>
          <w:rFonts w:eastAsia="Times New Roman"/>
          <w:lang w:val="es-ES"/>
        </w:rPr>
        <w:t>Programa de Inicio Rápido</w:t>
      </w:r>
      <w:r w:rsidRPr="009A0D63">
        <w:rPr>
          <w:rFonts w:eastAsia="Times New Roman"/>
          <w:lang w:val="es-ES"/>
        </w:rPr>
        <w:t xml:space="preserve"> para apoyar las actividades iniciales de creación de capacidad para la implementación del Enfoque Estratégico para la Gestión de Productos Químicos a Nivel Internacional</w:t>
      </w:r>
      <w:r w:rsidR="00047A75" w:rsidRPr="009A0D63">
        <w:rPr>
          <w:rFonts w:eastAsia="Times New Roman"/>
          <w:lang w:val="es-ES"/>
        </w:rPr>
        <w:t xml:space="preserve">, </w:t>
      </w:r>
      <w:r w:rsidRPr="009A0D63">
        <w:rPr>
          <w:rFonts w:eastAsia="Times New Roman"/>
          <w:lang w:val="es-ES"/>
        </w:rPr>
        <w:t xml:space="preserve">sobre la base de los resultados de la Conferencia y el Plan </w:t>
      </w:r>
      <w:r w:rsidR="004D1731" w:rsidRPr="009A0D63">
        <w:rPr>
          <w:rFonts w:eastAsia="Times New Roman"/>
          <w:lang w:val="es-ES"/>
        </w:rPr>
        <w:t>E</w:t>
      </w:r>
      <w:r w:rsidRPr="009A0D63">
        <w:rPr>
          <w:rFonts w:eastAsia="Times New Roman"/>
          <w:lang w:val="es-ES"/>
        </w:rPr>
        <w:t xml:space="preserve">stratégico de </w:t>
      </w:r>
      <w:r w:rsidR="00047A75" w:rsidRPr="009A0D63">
        <w:rPr>
          <w:rFonts w:eastAsia="Times New Roman"/>
          <w:lang w:val="es-ES"/>
        </w:rPr>
        <w:t xml:space="preserve">Bali </w:t>
      </w:r>
      <w:r w:rsidRPr="009A0D63">
        <w:rPr>
          <w:rFonts w:eastAsia="Times New Roman"/>
          <w:lang w:val="es-ES"/>
        </w:rPr>
        <w:t>para el apoyo tecnológico y la creación de capacidad</w:t>
      </w:r>
      <w:r w:rsidR="00047A75" w:rsidRPr="009A0D63">
        <w:rPr>
          <w:rFonts w:eastAsia="Times New Roman"/>
          <w:lang w:val="es-ES"/>
        </w:rPr>
        <w:t xml:space="preserve">. </w:t>
      </w:r>
    </w:p>
    <w:p w:rsidR="006D513B" w:rsidRPr="009A0D63" w:rsidRDefault="00D1117F" w:rsidP="00F96BCF">
      <w:pPr>
        <w:pStyle w:val="Normalnumber"/>
        <w:numPr>
          <w:ilvl w:val="0"/>
          <w:numId w:val="19"/>
        </w:numPr>
        <w:tabs>
          <w:tab w:val="clear" w:pos="624"/>
        </w:tabs>
        <w:ind w:left="1247" w:firstLine="0"/>
        <w:rPr>
          <w:rFonts w:eastAsia="Times New Roman"/>
          <w:lang w:val="es-ES"/>
        </w:rPr>
      </w:pPr>
      <w:r w:rsidRPr="009A0D63">
        <w:rPr>
          <w:rFonts w:eastAsia="Times New Roman"/>
          <w:lang w:val="es-ES"/>
        </w:rPr>
        <w:t xml:space="preserve">En esa misma resolución, la Conferencia instó a que se </w:t>
      </w:r>
      <w:r w:rsidR="00106650" w:rsidRPr="009A0D63">
        <w:rPr>
          <w:rFonts w:eastAsia="Times New Roman"/>
          <w:lang w:val="es-ES"/>
        </w:rPr>
        <w:t>creara</w:t>
      </w:r>
      <w:r w:rsidRPr="009A0D63">
        <w:rPr>
          <w:rFonts w:eastAsia="Times New Roman"/>
          <w:lang w:val="es-ES"/>
        </w:rPr>
        <w:t xml:space="preserve"> un fondo fiduciario y </w:t>
      </w:r>
      <w:r w:rsidR="00106650" w:rsidRPr="009A0D63">
        <w:rPr>
          <w:rFonts w:eastAsia="Times New Roman"/>
          <w:lang w:val="es-ES"/>
        </w:rPr>
        <w:t>estableció</w:t>
      </w:r>
      <w:r w:rsidR="00862481" w:rsidRPr="009A0D63">
        <w:rPr>
          <w:rFonts w:eastAsia="Times New Roman"/>
          <w:lang w:val="es-ES"/>
        </w:rPr>
        <w:t> </w:t>
      </w:r>
      <w:r w:rsidRPr="009A0D63">
        <w:rPr>
          <w:rFonts w:eastAsia="Times New Roman"/>
          <w:lang w:val="es-ES"/>
        </w:rPr>
        <w:t xml:space="preserve">que el Fondo Fiduciario para el </w:t>
      </w:r>
      <w:r w:rsidR="00862481" w:rsidRPr="009A0D63">
        <w:rPr>
          <w:rFonts w:eastAsia="Times New Roman"/>
          <w:lang w:val="es-ES"/>
        </w:rPr>
        <w:t>Programa de Inicio Rápido</w:t>
      </w:r>
      <w:r w:rsidRPr="009A0D63">
        <w:rPr>
          <w:rFonts w:eastAsia="Times New Roman"/>
          <w:lang w:val="es-ES"/>
        </w:rPr>
        <w:t xml:space="preserve"> se</w:t>
      </w:r>
      <w:r w:rsidR="00671D72" w:rsidRPr="009A0D63">
        <w:rPr>
          <w:rFonts w:eastAsia="Times New Roman"/>
          <w:lang w:val="es-ES"/>
        </w:rPr>
        <w:t xml:space="preserve"> abriera </w:t>
      </w:r>
      <w:r w:rsidRPr="009A0D63">
        <w:rPr>
          <w:rFonts w:eastAsia="Times New Roman"/>
          <w:lang w:val="es-ES"/>
        </w:rPr>
        <w:t>para recibir contribuciones de carácter voluntario de los gobiernos</w:t>
      </w:r>
      <w:r w:rsidR="006D513B" w:rsidRPr="009A0D63">
        <w:rPr>
          <w:rFonts w:eastAsia="Times New Roman"/>
          <w:lang w:val="es-ES"/>
        </w:rPr>
        <w:t xml:space="preserve">, </w:t>
      </w:r>
      <w:r w:rsidRPr="009A0D63">
        <w:rPr>
          <w:rFonts w:eastAsia="Times New Roman"/>
          <w:lang w:val="es-ES"/>
        </w:rPr>
        <w:t xml:space="preserve">las organizaciones </w:t>
      </w:r>
      <w:r w:rsidR="0024348D" w:rsidRPr="009A0D63">
        <w:rPr>
          <w:rFonts w:eastAsia="Times New Roman"/>
          <w:lang w:val="es-ES"/>
        </w:rPr>
        <w:t>regionales de</w:t>
      </w:r>
      <w:r w:rsidRPr="009A0D63">
        <w:rPr>
          <w:rFonts w:eastAsia="Times New Roman"/>
          <w:lang w:val="es-ES"/>
        </w:rPr>
        <w:t xml:space="preserve"> integración económica, las organizaciones intergubernamentales y las organizaciones no gubernamentales durante cinco años a partir de la fecha en que el Director Ejecutivo del PNUMA</w:t>
      </w:r>
      <w:r w:rsidR="00671D72" w:rsidRPr="009A0D63">
        <w:rPr>
          <w:rFonts w:eastAsia="Times New Roman"/>
          <w:lang w:val="es-ES"/>
        </w:rPr>
        <w:t xml:space="preserve"> estableciera el Fondo</w:t>
      </w:r>
      <w:r w:rsidR="006D513B" w:rsidRPr="009A0D63">
        <w:rPr>
          <w:rFonts w:eastAsia="Times New Roman"/>
          <w:lang w:val="es-ES"/>
        </w:rPr>
        <w:t xml:space="preserve">. </w:t>
      </w:r>
      <w:r w:rsidR="005D216D" w:rsidRPr="009A0D63">
        <w:rPr>
          <w:rFonts w:eastAsia="Times New Roman"/>
          <w:lang w:val="es-ES"/>
        </w:rPr>
        <w:t>En la resolución</w:t>
      </w:r>
      <w:r w:rsidR="00862481" w:rsidRPr="009A0D63">
        <w:rPr>
          <w:rFonts w:eastAsia="Times New Roman"/>
          <w:lang w:val="es-ES"/>
        </w:rPr>
        <w:t> </w:t>
      </w:r>
      <w:r w:rsidR="00491013" w:rsidRPr="009A0D63">
        <w:rPr>
          <w:rFonts w:eastAsia="Times New Roman"/>
          <w:lang w:val="es-ES"/>
        </w:rPr>
        <w:t xml:space="preserve">II/3, </w:t>
      </w:r>
      <w:r w:rsidR="005D216D" w:rsidRPr="009A0D63">
        <w:rPr>
          <w:rFonts w:eastAsia="Times New Roman"/>
          <w:lang w:val="es-ES"/>
        </w:rPr>
        <w:t xml:space="preserve">aprobada en su segundo período de sesiones, la Conferencia estableció que </w:t>
      </w:r>
      <w:r w:rsidR="00BE30FC" w:rsidRPr="009A0D63">
        <w:rPr>
          <w:rFonts w:eastAsia="Times New Roman"/>
          <w:lang w:val="es-ES"/>
        </w:rPr>
        <w:t>la fecha límite</w:t>
      </w:r>
      <w:r w:rsidR="005D216D" w:rsidRPr="009A0D63">
        <w:rPr>
          <w:rFonts w:eastAsia="Times New Roman"/>
          <w:lang w:val="es-ES"/>
        </w:rPr>
        <w:t xml:space="preserve"> para realizar las contribuciones al Fondo Fiduciario fuese al finalizar el tercer período de sesiones de la Conferencia</w:t>
      </w:r>
      <w:r w:rsidR="004D1731" w:rsidRPr="009A0D63">
        <w:rPr>
          <w:rFonts w:eastAsia="Times New Roman"/>
          <w:lang w:val="es-ES"/>
        </w:rPr>
        <w:t>. E</w:t>
      </w:r>
      <w:r w:rsidR="005D216D" w:rsidRPr="009A0D63">
        <w:rPr>
          <w:rFonts w:eastAsia="Times New Roman"/>
          <w:lang w:val="es-ES"/>
        </w:rPr>
        <w:t xml:space="preserve">n la resolución </w:t>
      </w:r>
      <w:r w:rsidR="00491013" w:rsidRPr="009A0D63">
        <w:rPr>
          <w:rFonts w:eastAsia="Times New Roman"/>
          <w:lang w:val="es-ES"/>
        </w:rPr>
        <w:t xml:space="preserve">III/1, </w:t>
      </w:r>
      <w:r w:rsidR="005D216D" w:rsidRPr="009A0D63">
        <w:rPr>
          <w:rFonts w:eastAsia="Times New Roman"/>
          <w:lang w:val="es-ES"/>
        </w:rPr>
        <w:t xml:space="preserve">aprobada en su tercer período de sesiones, la Conferencia decidió prorrogar el plazo para las contribuciones destinadas al Fondo Fiduciario del </w:t>
      </w:r>
      <w:r w:rsidR="00862481" w:rsidRPr="009A0D63">
        <w:rPr>
          <w:rFonts w:eastAsia="Times New Roman"/>
          <w:lang w:val="es-ES"/>
        </w:rPr>
        <w:t>Programa de Inicio Rápido</w:t>
      </w:r>
      <w:r w:rsidR="005D216D" w:rsidRPr="009A0D63">
        <w:rPr>
          <w:rFonts w:eastAsia="Times New Roman"/>
          <w:lang w:val="es-ES"/>
        </w:rPr>
        <w:t xml:space="preserve"> hasta su cuarto período de sesiones</w:t>
      </w:r>
      <w:r w:rsidR="006D513B" w:rsidRPr="009A0D63">
        <w:rPr>
          <w:rFonts w:eastAsia="Times New Roman"/>
          <w:lang w:val="es-ES"/>
        </w:rPr>
        <w:t xml:space="preserve">. </w:t>
      </w:r>
    </w:p>
    <w:p w:rsidR="00316A44" w:rsidRPr="009A0D63" w:rsidRDefault="00473752" w:rsidP="00473752">
      <w:pPr>
        <w:pStyle w:val="CH1"/>
        <w:rPr>
          <w:lang w:val="es-ES"/>
        </w:rPr>
      </w:pPr>
      <w:r w:rsidRPr="009A0D63">
        <w:rPr>
          <w:lang w:val="es-ES"/>
        </w:rPr>
        <w:tab/>
        <w:t>II.</w:t>
      </w:r>
      <w:r w:rsidRPr="009A0D63">
        <w:rPr>
          <w:lang w:val="es-ES"/>
        </w:rPr>
        <w:tab/>
      </w:r>
      <w:r w:rsidR="00EB4482" w:rsidRPr="009A0D63">
        <w:rPr>
          <w:lang w:val="es-ES"/>
        </w:rPr>
        <w:t>Posibles medidas</w:t>
      </w:r>
    </w:p>
    <w:p w:rsidR="00316A44" w:rsidRPr="009A0D63" w:rsidRDefault="006E14A5" w:rsidP="00F96BCF">
      <w:pPr>
        <w:pStyle w:val="Normalnumber"/>
        <w:numPr>
          <w:ilvl w:val="0"/>
          <w:numId w:val="19"/>
        </w:numPr>
        <w:tabs>
          <w:tab w:val="clear" w:pos="624"/>
        </w:tabs>
        <w:ind w:left="1247" w:firstLine="0"/>
        <w:rPr>
          <w:color w:val="000000"/>
          <w:lang w:val="es-ES" w:eastAsia="zh-CN"/>
        </w:rPr>
      </w:pPr>
      <w:r w:rsidRPr="009A0D63">
        <w:rPr>
          <w:color w:val="000000"/>
          <w:lang w:val="es-ES" w:eastAsia="zh-CN"/>
        </w:rPr>
        <w:t xml:space="preserve">La </w:t>
      </w:r>
      <w:r w:rsidR="00EB4482" w:rsidRPr="00F96BCF">
        <w:rPr>
          <w:rFonts w:eastAsia="Times New Roman"/>
          <w:lang w:val="es-ES"/>
        </w:rPr>
        <w:t>Conferencia</w:t>
      </w:r>
      <w:r w:rsidR="00EB4482" w:rsidRPr="009A0D63">
        <w:rPr>
          <w:color w:val="000000"/>
          <w:lang w:val="es-ES" w:eastAsia="zh-CN"/>
        </w:rPr>
        <w:t xml:space="preserve"> tal vez desee</w:t>
      </w:r>
      <w:r w:rsidR="00316A44" w:rsidRPr="009A0D63">
        <w:rPr>
          <w:color w:val="000000"/>
          <w:lang w:val="es-ES" w:eastAsia="zh-CN"/>
        </w:rPr>
        <w:t>:</w:t>
      </w:r>
    </w:p>
    <w:p w:rsidR="004D3AAA" w:rsidRPr="009A0D63" w:rsidRDefault="006E14A5" w:rsidP="00F96BCF">
      <w:pPr>
        <w:pStyle w:val="Normalnumber"/>
        <w:numPr>
          <w:ilvl w:val="1"/>
          <w:numId w:val="45"/>
        </w:numPr>
        <w:tabs>
          <w:tab w:val="clear" w:pos="624"/>
          <w:tab w:val="clear" w:pos="3953"/>
        </w:tabs>
        <w:ind w:left="1247" w:firstLine="624"/>
        <w:rPr>
          <w:rFonts w:eastAsia="Times New Roman"/>
          <w:lang w:val="es-ES"/>
        </w:rPr>
      </w:pPr>
      <w:r w:rsidRPr="009A0D63">
        <w:rPr>
          <w:rFonts w:eastAsia="Times New Roman"/>
          <w:lang w:val="es-ES"/>
        </w:rPr>
        <w:t>Designar a dos representantes gubernamentales nacionales por región como nuevos miembros de la Junta Directiva</w:t>
      </w:r>
      <w:r w:rsidR="00E23C1E" w:rsidRPr="009A0D63">
        <w:rPr>
          <w:rFonts w:eastAsia="Times New Roman"/>
          <w:lang w:val="es-ES"/>
        </w:rPr>
        <w:t>,</w:t>
      </w:r>
      <w:r w:rsidR="009A5FCC" w:rsidRPr="009A0D63">
        <w:rPr>
          <w:rFonts w:eastAsia="Times New Roman"/>
          <w:lang w:val="es-ES"/>
        </w:rPr>
        <w:t xml:space="preserve"> </w:t>
      </w:r>
      <w:r w:rsidRPr="009A0D63">
        <w:rPr>
          <w:rFonts w:eastAsia="Times New Roman"/>
          <w:lang w:val="es-ES"/>
        </w:rPr>
        <w:t xml:space="preserve">de conformidad con el reglamento de la Junta Ejecutiva del </w:t>
      </w:r>
      <w:r w:rsidR="00862481" w:rsidRPr="009A0D63">
        <w:rPr>
          <w:rFonts w:eastAsia="Times New Roman"/>
          <w:lang w:val="es-ES"/>
        </w:rPr>
        <w:t>Programa de Inicio Rápido</w:t>
      </w:r>
      <w:r w:rsidR="00776C1C" w:rsidRPr="009A0D63">
        <w:rPr>
          <w:rFonts w:eastAsia="Times New Roman"/>
          <w:vertAlign w:val="superscript"/>
          <w:lang w:val="es-ES"/>
        </w:rPr>
        <w:footnoteReference w:id="2"/>
      </w:r>
      <w:r w:rsidRPr="009A0D63">
        <w:rPr>
          <w:rFonts w:eastAsia="Times New Roman"/>
          <w:lang w:val="es-ES"/>
        </w:rPr>
        <w:t>;</w:t>
      </w:r>
    </w:p>
    <w:p w:rsidR="00316A44" w:rsidRPr="009A0D63" w:rsidRDefault="002442A2" w:rsidP="004E7CD1">
      <w:pPr>
        <w:pStyle w:val="Normalnumber"/>
        <w:numPr>
          <w:ilvl w:val="1"/>
          <w:numId w:val="45"/>
        </w:numPr>
        <w:tabs>
          <w:tab w:val="clear" w:pos="3953"/>
          <w:tab w:val="num" w:pos="624"/>
        </w:tabs>
        <w:ind w:left="1247" w:firstLine="624"/>
        <w:rPr>
          <w:rFonts w:eastAsia="Times New Roman"/>
          <w:lang w:val="es-ES"/>
        </w:rPr>
      </w:pPr>
      <w:r w:rsidRPr="009A0D63">
        <w:rPr>
          <w:rFonts w:eastAsia="Times New Roman"/>
          <w:lang w:val="es-ES"/>
        </w:rPr>
        <w:t xml:space="preserve">Examinar el progreso realizado por el </w:t>
      </w:r>
      <w:r w:rsidR="00862481" w:rsidRPr="009A0D63">
        <w:rPr>
          <w:rFonts w:eastAsia="Times New Roman"/>
          <w:lang w:val="es-ES"/>
        </w:rPr>
        <w:t>Programa de Inicio Rápido</w:t>
      </w:r>
      <w:r w:rsidRPr="009A0D63">
        <w:rPr>
          <w:rFonts w:eastAsia="Times New Roman"/>
          <w:lang w:val="es-ES"/>
        </w:rPr>
        <w:t xml:space="preserve">, teniendo en cuenta el presente informe y la evaluación </w:t>
      </w:r>
      <w:r w:rsidR="004D5C4C" w:rsidRPr="009A0D63">
        <w:rPr>
          <w:rFonts w:eastAsia="Times New Roman"/>
          <w:lang w:val="es-ES"/>
        </w:rPr>
        <w:t>de la repercusión del</w:t>
      </w:r>
      <w:r w:rsidRPr="009A0D63">
        <w:rPr>
          <w:rFonts w:eastAsia="Times New Roman"/>
          <w:lang w:val="es-ES"/>
        </w:rPr>
        <w:t xml:space="preserve"> Programa </w:t>
      </w:r>
      <w:r w:rsidR="00AC5ACA" w:rsidRPr="009A0D63">
        <w:rPr>
          <w:rFonts w:eastAsia="Times New Roman"/>
          <w:lang w:val="es-ES"/>
        </w:rPr>
        <w:t>(</w:t>
      </w:r>
      <w:r w:rsidRPr="009A0D63">
        <w:rPr>
          <w:rFonts w:eastAsia="Times New Roman"/>
          <w:lang w:val="es-ES"/>
        </w:rPr>
        <w:t xml:space="preserve">véase </w:t>
      </w:r>
      <w:r w:rsidR="00034952" w:rsidRPr="009A0D63">
        <w:rPr>
          <w:rFonts w:eastAsia="Times New Roman"/>
          <w:lang w:val="es-ES"/>
        </w:rPr>
        <w:t>SAICM/ICCM.4/INF/5</w:t>
      </w:r>
      <w:r w:rsidR="00AC5ACA" w:rsidRPr="009A0D63">
        <w:rPr>
          <w:rFonts w:eastAsia="Times New Roman"/>
          <w:lang w:val="es-ES"/>
        </w:rPr>
        <w:t>)</w:t>
      </w:r>
      <w:r w:rsidR="00316A44" w:rsidRPr="009A0D63">
        <w:rPr>
          <w:rFonts w:eastAsia="Times New Roman"/>
          <w:lang w:val="es-ES"/>
        </w:rPr>
        <w:t xml:space="preserve">; </w:t>
      </w:r>
    </w:p>
    <w:p w:rsidR="00316A44" w:rsidRPr="009A0D63" w:rsidRDefault="00E256ED" w:rsidP="004E7CD1">
      <w:pPr>
        <w:pStyle w:val="Normalnumber"/>
        <w:numPr>
          <w:ilvl w:val="1"/>
          <w:numId w:val="45"/>
        </w:numPr>
        <w:tabs>
          <w:tab w:val="clear" w:pos="3953"/>
          <w:tab w:val="num" w:pos="624"/>
        </w:tabs>
        <w:ind w:left="1247" w:firstLine="624"/>
        <w:rPr>
          <w:rFonts w:eastAsia="Times New Roman"/>
          <w:lang w:val="es-ES"/>
        </w:rPr>
      </w:pPr>
      <w:r w:rsidRPr="009A0D63">
        <w:rPr>
          <w:rFonts w:eastAsia="Times New Roman"/>
          <w:lang w:val="es-ES"/>
        </w:rPr>
        <w:lastRenderedPageBreak/>
        <w:t xml:space="preserve">Examinar las recomendaciones para la clausura plena y definitiva del Fondo Fiduciario del </w:t>
      </w:r>
      <w:r w:rsidR="00862481" w:rsidRPr="009A0D63">
        <w:rPr>
          <w:rFonts w:eastAsia="Times New Roman"/>
          <w:lang w:val="es-ES"/>
        </w:rPr>
        <w:t>Programa de Inicio Rápido</w:t>
      </w:r>
      <w:r w:rsidR="009E2512" w:rsidRPr="009A0D63">
        <w:rPr>
          <w:rFonts w:eastAsia="Times New Roman"/>
          <w:lang w:val="es-ES"/>
        </w:rPr>
        <w:t>.</w:t>
      </w:r>
    </w:p>
    <w:p w:rsidR="00047A75" w:rsidRPr="009A0D63" w:rsidRDefault="004E7CD1" w:rsidP="004E7CD1">
      <w:pPr>
        <w:pStyle w:val="CH1"/>
        <w:rPr>
          <w:lang w:val="es-ES"/>
        </w:rPr>
      </w:pPr>
      <w:r w:rsidRPr="009A0D63">
        <w:rPr>
          <w:lang w:val="es-ES"/>
        </w:rPr>
        <w:tab/>
        <w:t>III.</w:t>
      </w:r>
      <w:r w:rsidRPr="009A0D63">
        <w:rPr>
          <w:lang w:val="es-ES"/>
        </w:rPr>
        <w:tab/>
      </w:r>
      <w:r w:rsidR="00514840" w:rsidRPr="009A0D63">
        <w:rPr>
          <w:lang w:val="es-ES"/>
        </w:rPr>
        <w:t xml:space="preserve">Organismos de supervisión del </w:t>
      </w:r>
      <w:r w:rsidR="00862481" w:rsidRPr="009A0D63">
        <w:rPr>
          <w:lang w:val="es-ES"/>
        </w:rPr>
        <w:t>Programa de Inicio Rápido</w:t>
      </w:r>
      <w:r w:rsidR="00514840" w:rsidRPr="009A0D63">
        <w:rPr>
          <w:lang w:val="es-ES"/>
        </w:rPr>
        <w:t xml:space="preserve"> </w:t>
      </w:r>
    </w:p>
    <w:p w:rsidR="006D513B" w:rsidRPr="009A0D63" w:rsidRDefault="008E0EE7" w:rsidP="00CC7C08">
      <w:pPr>
        <w:pStyle w:val="Normalnumber"/>
        <w:numPr>
          <w:ilvl w:val="0"/>
          <w:numId w:val="19"/>
        </w:numPr>
        <w:tabs>
          <w:tab w:val="clear" w:pos="624"/>
        </w:tabs>
        <w:ind w:left="1247" w:firstLine="0"/>
        <w:rPr>
          <w:rFonts w:eastAsia="Times New Roman"/>
          <w:lang w:val="es-ES"/>
        </w:rPr>
      </w:pPr>
      <w:r w:rsidRPr="009A0D63">
        <w:rPr>
          <w:rFonts w:eastAsia="Times New Roman"/>
          <w:lang w:val="es-ES"/>
        </w:rPr>
        <w:t xml:space="preserve">La Conferencia Internacional sobre Gestión de los Productos Químicos es el principal órgano rector del </w:t>
      </w:r>
      <w:r w:rsidR="00862481" w:rsidRPr="009A0D63">
        <w:rPr>
          <w:rFonts w:eastAsia="Times New Roman"/>
          <w:lang w:val="es-ES"/>
        </w:rPr>
        <w:t>Programa de Inicio Rápido</w:t>
      </w:r>
      <w:r w:rsidR="006D513B" w:rsidRPr="009A0D63">
        <w:rPr>
          <w:rFonts w:eastAsia="Times New Roman"/>
          <w:lang w:val="es-ES"/>
        </w:rPr>
        <w:t xml:space="preserve">. </w:t>
      </w:r>
    </w:p>
    <w:p w:rsidR="006D513B" w:rsidRPr="009A0D63" w:rsidRDefault="008E0EE7" w:rsidP="00F96BCF">
      <w:pPr>
        <w:pStyle w:val="Normalnumber"/>
        <w:numPr>
          <w:ilvl w:val="0"/>
          <w:numId w:val="19"/>
        </w:numPr>
        <w:tabs>
          <w:tab w:val="clear" w:pos="624"/>
        </w:tabs>
        <w:ind w:left="1247" w:firstLine="0"/>
        <w:rPr>
          <w:rFonts w:eastAsia="Times New Roman"/>
          <w:lang w:val="es-ES"/>
        </w:rPr>
      </w:pPr>
      <w:r w:rsidRPr="009A0D63">
        <w:rPr>
          <w:rFonts w:eastAsia="Times New Roman"/>
          <w:lang w:val="es-ES"/>
        </w:rPr>
        <w:t xml:space="preserve">Mediante la resolución </w:t>
      </w:r>
      <w:r w:rsidR="00047A75" w:rsidRPr="009A0D63">
        <w:rPr>
          <w:rFonts w:eastAsia="Times New Roman"/>
          <w:lang w:val="es-ES"/>
        </w:rPr>
        <w:t>I/4,</w:t>
      </w:r>
      <w:r w:rsidRPr="009A0D63">
        <w:rPr>
          <w:rFonts w:eastAsia="Times New Roman"/>
          <w:lang w:val="es-ES"/>
        </w:rPr>
        <w:t xml:space="preserve"> la Conferencia estableció la Junta Ejecutiva </w:t>
      </w:r>
      <w:r w:rsidR="00465381" w:rsidRPr="009A0D63">
        <w:rPr>
          <w:rFonts w:eastAsia="Times New Roman"/>
          <w:lang w:val="es-ES"/>
        </w:rPr>
        <w:t xml:space="preserve">del </w:t>
      </w:r>
      <w:r w:rsidR="00862481" w:rsidRPr="009A0D63">
        <w:rPr>
          <w:rFonts w:eastAsia="Times New Roman"/>
          <w:lang w:val="es-ES"/>
        </w:rPr>
        <w:t>Programa de Inicio Rápido</w:t>
      </w:r>
      <w:r w:rsidR="00047A75" w:rsidRPr="009A0D63">
        <w:rPr>
          <w:rFonts w:eastAsia="Times New Roman"/>
          <w:lang w:val="es-ES"/>
        </w:rPr>
        <w:t xml:space="preserve">, </w:t>
      </w:r>
      <w:r w:rsidR="00465381" w:rsidRPr="009A0D63">
        <w:rPr>
          <w:rFonts w:eastAsia="Times New Roman"/>
          <w:lang w:val="es-ES"/>
        </w:rPr>
        <w:t>integrada por dos representantes gubernamentales</w:t>
      </w:r>
      <w:r w:rsidR="00685808">
        <w:rPr>
          <w:rFonts w:eastAsia="Times New Roman"/>
          <w:lang w:val="es-ES"/>
        </w:rPr>
        <w:t xml:space="preserve"> de cada región de las Naciones </w:t>
      </w:r>
      <w:r w:rsidR="00465381" w:rsidRPr="009A0D63">
        <w:rPr>
          <w:rFonts w:eastAsia="Times New Roman"/>
          <w:lang w:val="es-ES"/>
        </w:rPr>
        <w:t>Unidas, los donantes bilaterales y multilaterales y otros contribuyentes al Programa</w:t>
      </w:r>
      <w:r w:rsidR="00723364" w:rsidRPr="009A0D63">
        <w:rPr>
          <w:rFonts w:eastAsia="Times New Roman"/>
          <w:lang w:val="es-ES"/>
        </w:rPr>
        <w:t>.</w:t>
      </w:r>
      <w:r w:rsidR="00047A75" w:rsidRPr="009A0D63">
        <w:rPr>
          <w:rFonts w:eastAsia="Times New Roman"/>
          <w:lang w:val="es-ES"/>
        </w:rPr>
        <w:t xml:space="preserve"> </w:t>
      </w:r>
      <w:r w:rsidR="00465381" w:rsidRPr="009A0D63">
        <w:rPr>
          <w:rFonts w:eastAsia="Times New Roman"/>
          <w:lang w:val="es-ES"/>
        </w:rPr>
        <w:t xml:space="preserve">La lista de miembros del </w:t>
      </w:r>
      <w:r w:rsidR="00862481" w:rsidRPr="009A0D63">
        <w:rPr>
          <w:rFonts w:eastAsia="Times New Roman"/>
          <w:lang w:val="es-ES"/>
        </w:rPr>
        <w:t>Programa de Inicio Rápido</w:t>
      </w:r>
      <w:r w:rsidR="00465381" w:rsidRPr="009A0D63">
        <w:rPr>
          <w:rFonts w:eastAsia="Times New Roman"/>
          <w:lang w:val="es-ES"/>
        </w:rPr>
        <w:t xml:space="preserve"> de </w:t>
      </w:r>
      <w:r w:rsidR="006D513B" w:rsidRPr="009A0D63">
        <w:rPr>
          <w:rFonts w:eastAsia="Times New Roman"/>
          <w:lang w:val="es-ES"/>
        </w:rPr>
        <w:t>2012</w:t>
      </w:r>
      <w:r w:rsidR="00465381" w:rsidRPr="009A0D63">
        <w:rPr>
          <w:rFonts w:eastAsia="Times New Roman"/>
          <w:lang w:val="es-ES"/>
        </w:rPr>
        <w:t xml:space="preserve"> a </w:t>
      </w:r>
      <w:r w:rsidR="006D513B" w:rsidRPr="009A0D63">
        <w:rPr>
          <w:rFonts w:eastAsia="Times New Roman"/>
          <w:lang w:val="es-ES"/>
        </w:rPr>
        <w:t>2015</w:t>
      </w:r>
      <w:r w:rsidR="00465381" w:rsidRPr="009A0D63">
        <w:rPr>
          <w:rFonts w:eastAsia="Times New Roman"/>
          <w:lang w:val="es-ES"/>
        </w:rPr>
        <w:t xml:space="preserve"> figura en el anexo </w:t>
      </w:r>
      <w:r w:rsidR="004C49B7" w:rsidRPr="009A0D63">
        <w:rPr>
          <w:rFonts w:eastAsia="Times New Roman"/>
          <w:lang w:val="es-ES"/>
        </w:rPr>
        <w:t>II</w:t>
      </w:r>
      <w:r w:rsidR="006D513B" w:rsidRPr="009A0D63">
        <w:rPr>
          <w:rFonts w:eastAsia="Times New Roman"/>
          <w:lang w:val="es-ES"/>
        </w:rPr>
        <w:t xml:space="preserve"> </w:t>
      </w:r>
      <w:r w:rsidR="00465381" w:rsidRPr="009A0D63">
        <w:rPr>
          <w:rFonts w:eastAsia="Times New Roman"/>
          <w:lang w:val="es-ES"/>
        </w:rPr>
        <w:t>del presente informe</w:t>
      </w:r>
      <w:r w:rsidR="006D513B" w:rsidRPr="009A0D63">
        <w:rPr>
          <w:rFonts w:eastAsia="Times New Roman"/>
          <w:lang w:val="es-ES"/>
        </w:rPr>
        <w:t>.</w:t>
      </w:r>
    </w:p>
    <w:p w:rsidR="00047A75" w:rsidRPr="009A0D63" w:rsidRDefault="00556A98" w:rsidP="00F96BCF">
      <w:pPr>
        <w:pStyle w:val="Normalnumber"/>
        <w:numPr>
          <w:ilvl w:val="0"/>
          <w:numId w:val="19"/>
        </w:numPr>
        <w:tabs>
          <w:tab w:val="clear" w:pos="624"/>
        </w:tabs>
        <w:ind w:left="1247" w:firstLine="0"/>
        <w:rPr>
          <w:rFonts w:eastAsia="Times New Roman"/>
          <w:lang w:val="es-ES"/>
        </w:rPr>
      </w:pPr>
      <w:r w:rsidRPr="009A0D63">
        <w:rPr>
          <w:rFonts w:eastAsia="Times New Roman"/>
          <w:lang w:val="es-ES"/>
        </w:rPr>
        <w:t>La Junta Ejecutiva proporciona orientación operacional al Programa</w:t>
      </w:r>
      <w:r w:rsidR="00047A75" w:rsidRPr="009A0D63">
        <w:rPr>
          <w:rFonts w:eastAsia="Times New Roman"/>
          <w:lang w:val="es-ES"/>
        </w:rPr>
        <w:t xml:space="preserve">, </w:t>
      </w:r>
      <w:r w:rsidRPr="009A0D63">
        <w:rPr>
          <w:rFonts w:eastAsia="Times New Roman"/>
          <w:lang w:val="es-ES"/>
        </w:rPr>
        <w:t xml:space="preserve">entre otras cosas, </w:t>
      </w:r>
      <w:r w:rsidR="00F12D38" w:rsidRPr="009A0D63">
        <w:rPr>
          <w:rFonts w:eastAsia="Times New Roman"/>
          <w:lang w:val="es-ES"/>
        </w:rPr>
        <w:t xml:space="preserve">en relación con </w:t>
      </w:r>
      <w:r w:rsidRPr="009A0D63">
        <w:rPr>
          <w:rFonts w:eastAsia="Times New Roman"/>
          <w:lang w:val="es-ES"/>
        </w:rPr>
        <w:t xml:space="preserve">la </w:t>
      </w:r>
      <w:r w:rsidR="00F12D38" w:rsidRPr="009A0D63">
        <w:rPr>
          <w:rFonts w:eastAsia="Times New Roman"/>
          <w:lang w:val="es-ES"/>
        </w:rPr>
        <w:t>admisibilidad</w:t>
      </w:r>
      <w:r w:rsidRPr="009A0D63">
        <w:rPr>
          <w:rFonts w:eastAsia="Times New Roman"/>
          <w:lang w:val="es-ES"/>
        </w:rPr>
        <w:t xml:space="preserve"> para recibir financiación del Fondo Fiduciario, y </w:t>
      </w:r>
      <w:r w:rsidR="003F2772" w:rsidRPr="009A0D63">
        <w:rPr>
          <w:rFonts w:eastAsia="Times New Roman"/>
          <w:lang w:val="es-ES"/>
        </w:rPr>
        <w:t xml:space="preserve">con </w:t>
      </w:r>
      <w:r w:rsidRPr="009A0D63">
        <w:rPr>
          <w:rFonts w:eastAsia="Times New Roman"/>
          <w:lang w:val="es-ES"/>
        </w:rPr>
        <w:t>asuntos administrativos</w:t>
      </w:r>
      <w:r w:rsidR="00047A75" w:rsidRPr="009A0D63">
        <w:rPr>
          <w:rFonts w:eastAsia="Times New Roman"/>
          <w:lang w:val="es-ES"/>
        </w:rPr>
        <w:t xml:space="preserve">, </w:t>
      </w:r>
      <w:r w:rsidRPr="009A0D63">
        <w:rPr>
          <w:rFonts w:eastAsia="Times New Roman"/>
          <w:lang w:val="es-ES"/>
        </w:rPr>
        <w:t>y brinda asesoramiento sobre otros aspectos, según proceda</w:t>
      </w:r>
      <w:r w:rsidR="00047A75" w:rsidRPr="009A0D63">
        <w:rPr>
          <w:rFonts w:eastAsia="Times New Roman"/>
          <w:lang w:val="es-ES"/>
        </w:rPr>
        <w:t xml:space="preserve">. </w:t>
      </w:r>
      <w:r w:rsidRPr="009A0D63">
        <w:rPr>
          <w:rFonts w:eastAsia="Times New Roman"/>
          <w:lang w:val="es-ES"/>
        </w:rPr>
        <w:t xml:space="preserve">Brinda su orientación sobre la base de informes tanto del Comité de Aplicación del Fondo Fiduciario del </w:t>
      </w:r>
      <w:r w:rsidR="00862481" w:rsidRPr="009A0D63">
        <w:rPr>
          <w:rFonts w:eastAsia="Times New Roman"/>
          <w:lang w:val="es-ES"/>
        </w:rPr>
        <w:t>Programa de Inicio Rápido</w:t>
      </w:r>
      <w:r w:rsidRPr="009A0D63">
        <w:rPr>
          <w:rFonts w:eastAsia="Times New Roman"/>
          <w:lang w:val="es-ES"/>
        </w:rPr>
        <w:t xml:space="preserve"> y la Secretaría del Enfoque Estratégico sobre la implementación de proyectos, así como del</w:t>
      </w:r>
      <w:r w:rsidR="00CC20B4">
        <w:rPr>
          <w:rFonts w:eastAsia="Times New Roman"/>
          <w:lang w:val="es-ES"/>
        </w:rPr>
        <w:t> </w:t>
      </w:r>
      <w:r w:rsidRPr="009A0D63">
        <w:rPr>
          <w:rFonts w:eastAsia="Times New Roman"/>
          <w:lang w:val="es-ES"/>
        </w:rPr>
        <w:t>Programa de las Naciones</w:t>
      </w:r>
      <w:r w:rsidR="00821638">
        <w:rPr>
          <w:rFonts w:eastAsia="Times New Roman"/>
          <w:lang w:val="es-ES"/>
        </w:rPr>
        <w:t> </w:t>
      </w:r>
      <w:r w:rsidRPr="009A0D63">
        <w:rPr>
          <w:rFonts w:eastAsia="Times New Roman"/>
          <w:lang w:val="es-ES"/>
        </w:rPr>
        <w:t>Unidas para el Medio Ambiente, en su condición de miembro del Fondo</w:t>
      </w:r>
      <w:r w:rsidR="00CC20B4">
        <w:rPr>
          <w:rFonts w:eastAsia="Times New Roman"/>
          <w:lang w:val="es-ES"/>
        </w:rPr>
        <w:t> </w:t>
      </w:r>
      <w:r w:rsidRPr="009A0D63">
        <w:rPr>
          <w:rFonts w:eastAsia="Times New Roman"/>
          <w:lang w:val="es-ES"/>
        </w:rPr>
        <w:t>Fiduciario</w:t>
      </w:r>
      <w:r w:rsidR="00047A75" w:rsidRPr="009A0D63">
        <w:rPr>
          <w:rFonts w:eastAsia="Times New Roman"/>
          <w:lang w:val="es-ES"/>
        </w:rPr>
        <w:t xml:space="preserve">. </w:t>
      </w:r>
    </w:p>
    <w:p w:rsidR="00047A75" w:rsidRPr="009A0D63" w:rsidRDefault="00556A98" w:rsidP="00F96BCF">
      <w:pPr>
        <w:pStyle w:val="Normalnumber"/>
        <w:numPr>
          <w:ilvl w:val="0"/>
          <w:numId w:val="19"/>
        </w:numPr>
        <w:tabs>
          <w:tab w:val="clear" w:pos="624"/>
        </w:tabs>
        <w:ind w:left="1247" w:firstLine="0"/>
        <w:rPr>
          <w:rFonts w:eastAsia="Times New Roman"/>
          <w:lang w:val="es-ES"/>
        </w:rPr>
      </w:pPr>
      <w:r w:rsidRPr="009A0D63">
        <w:rPr>
          <w:rFonts w:eastAsia="Times New Roman"/>
          <w:lang w:val="es-ES"/>
        </w:rPr>
        <w:t>A partir del tercer período de sesiones de la Conferencia, cele</w:t>
      </w:r>
      <w:r w:rsidR="00CC7C08">
        <w:rPr>
          <w:rFonts w:eastAsia="Times New Roman"/>
          <w:lang w:val="es-ES"/>
        </w:rPr>
        <w:t>brado en septiembre de 2012, la </w:t>
      </w:r>
      <w:r w:rsidRPr="009A0D63">
        <w:rPr>
          <w:rFonts w:eastAsia="Times New Roman"/>
          <w:lang w:val="es-ES"/>
        </w:rPr>
        <w:t>Junta Ejecutiva</w:t>
      </w:r>
      <w:r w:rsidR="004A089D" w:rsidRPr="009A0D63">
        <w:rPr>
          <w:rFonts w:eastAsia="Times New Roman"/>
          <w:lang w:val="es-ES"/>
        </w:rPr>
        <w:t xml:space="preserve"> ha </w:t>
      </w:r>
      <w:r w:rsidRPr="009A0D63">
        <w:rPr>
          <w:rFonts w:eastAsia="Times New Roman"/>
          <w:lang w:val="es-ES"/>
        </w:rPr>
        <w:t>realizado dos reuniones anuales</w:t>
      </w:r>
      <w:r w:rsidR="0021452E" w:rsidRPr="009A0D63">
        <w:rPr>
          <w:rFonts w:eastAsia="Times New Roman"/>
          <w:lang w:val="es-ES"/>
        </w:rPr>
        <w:t>,</w:t>
      </w:r>
      <w:r w:rsidR="00047A75" w:rsidRPr="009A0D63">
        <w:rPr>
          <w:rFonts w:eastAsia="Times New Roman"/>
          <w:lang w:val="es-ES"/>
        </w:rPr>
        <w:t xml:space="preserve"> </w:t>
      </w:r>
      <w:r w:rsidRPr="009A0D63">
        <w:rPr>
          <w:rFonts w:eastAsia="Times New Roman"/>
          <w:lang w:val="es-ES"/>
        </w:rPr>
        <w:t>de la manera siguiente</w:t>
      </w:r>
      <w:r w:rsidR="00047A75" w:rsidRPr="009A0D63">
        <w:rPr>
          <w:rFonts w:eastAsia="Times New Roman"/>
          <w:lang w:val="es-ES"/>
        </w:rPr>
        <w:t xml:space="preserve">: </w:t>
      </w:r>
    </w:p>
    <w:p w:rsidR="00047A75" w:rsidRPr="009A0D63" w:rsidRDefault="00BF484A" w:rsidP="00F96BCF">
      <w:pPr>
        <w:pStyle w:val="Normalnumber"/>
        <w:numPr>
          <w:ilvl w:val="1"/>
          <w:numId w:val="46"/>
        </w:numPr>
        <w:tabs>
          <w:tab w:val="clear" w:pos="624"/>
          <w:tab w:val="clear" w:pos="3953"/>
        </w:tabs>
        <w:ind w:left="1247" w:firstLine="624"/>
        <w:rPr>
          <w:rFonts w:eastAsia="Times New Roman"/>
          <w:lang w:val="es-ES"/>
        </w:rPr>
      </w:pPr>
      <w:r w:rsidRPr="009A0D63">
        <w:rPr>
          <w:rFonts w:eastAsia="Times New Roman"/>
          <w:lang w:val="es-ES"/>
        </w:rPr>
        <w:t xml:space="preserve">Octava reunión, celebrada en Ginebra, los días </w:t>
      </w:r>
      <w:r w:rsidR="003F2772" w:rsidRPr="009A0D63">
        <w:rPr>
          <w:rFonts w:eastAsia="Times New Roman"/>
          <w:lang w:val="es-ES"/>
        </w:rPr>
        <w:t>7</w:t>
      </w:r>
      <w:r w:rsidRPr="009A0D63">
        <w:rPr>
          <w:rFonts w:eastAsia="Times New Roman"/>
          <w:lang w:val="es-ES"/>
        </w:rPr>
        <w:t xml:space="preserve"> y 8 de marzo de 2013, </w:t>
      </w:r>
      <w:r w:rsidR="003F2772" w:rsidRPr="009A0D63">
        <w:rPr>
          <w:rFonts w:eastAsia="Times New Roman"/>
          <w:lang w:val="es-ES"/>
        </w:rPr>
        <w:t>co</w:t>
      </w:r>
      <w:r w:rsidRPr="009A0D63">
        <w:rPr>
          <w:rFonts w:eastAsia="Times New Roman"/>
          <w:lang w:val="es-ES"/>
        </w:rPr>
        <w:t xml:space="preserve">presidida por </w:t>
      </w:r>
      <w:proofErr w:type="spellStart"/>
      <w:r w:rsidR="00047A75" w:rsidRPr="009A0D63">
        <w:rPr>
          <w:rFonts w:eastAsia="Times New Roman"/>
          <w:lang w:val="es-ES"/>
        </w:rPr>
        <w:t>Kouame</w:t>
      </w:r>
      <w:proofErr w:type="spellEnd"/>
      <w:r w:rsidR="00047A75" w:rsidRPr="009A0D63">
        <w:rPr>
          <w:rFonts w:eastAsia="Times New Roman"/>
          <w:lang w:val="es-ES"/>
        </w:rPr>
        <w:t xml:space="preserve"> Georges </w:t>
      </w:r>
      <w:proofErr w:type="spellStart"/>
      <w:r w:rsidR="00047A75" w:rsidRPr="009A0D63">
        <w:rPr>
          <w:rFonts w:eastAsia="Times New Roman"/>
          <w:lang w:val="es-ES"/>
        </w:rPr>
        <w:t>Kouadio</w:t>
      </w:r>
      <w:proofErr w:type="spellEnd"/>
      <w:r w:rsidR="00047A75" w:rsidRPr="009A0D63">
        <w:rPr>
          <w:rFonts w:eastAsia="Times New Roman"/>
          <w:lang w:val="es-ES"/>
        </w:rPr>
        <w:t xml:space="preserve"> (</w:t>
      </w:r>
      <w:proofErr w:type="spellStart"/>
      <w:r w:rsidR="00047A75" w:rsidRPr="009A0D63">
        <w:rPr>
          <w:rFonts w:eastAsia="Times New Roman"/>
          <w:lang w:val="es-ES"/>
        </w:rPr>
        <w:t>Côte</w:t>
      </w:r>
      <w:proofErr w:type="spellEnd"/>
      <w:r w:rsidR="00047A75" w:rsidRPr="009A0D63">
        <w:rPr>
          <w:rFonts w:eastAsia="Times New Roman"/>
          <w:lang w:val="es-ES"/>
        </w:rPr>
        <w:t xml:space="preserve"> </w:t>
      </w:r>
      <w:proofErr w:type="spellStart"/>
      <w:r w:rsidR="00047A75" w:rsidRPr="009A0D63">
        <w:rPr>
          <w:rFonts w:eastAsia="Times New Roman"/>
          <w:lang w:val="es-ES"/>
        </w:rPr>
        <w:t>d'Ivoire</w:t>
      </w:r>
      <w:proofErr w:type="spellEnd"/>
      <w:r w:rsidR="00047A75" w:rsidRPr="009A0D63">
        <w:rPr>
          <w:rFonts w:eastAsia="Times New Roman"/>
          <w:lang w:val="es-ES"/>
        </w:rPr>
        <w:t>)</w:t>
      </w:r>
      <w:r w:rsidRPr="009A0D63">
        <w:rPr>
          <w:rFonts w:eastAsia="Times New Roman"/>
          <w:lang w:val="es-ES"/>
        </w:rPr>
        <w:t xml:space="preserve"> y </w:t>
      </w:r>
      <w:proofErr w:type="spellStart"/>
      <w:r w:rsidR="00047A75" w:rsidRPr="009A0D63">
        <w:rPr>
          <w:rFonts w:eastAsia="Times New Roman"/>
          <w:lang w:val="es-ES"/>
        </w:rPr>
        <w:t>Reginald</w:t>
      </w:r>
      <w:proofErr w:type="spellEnd"/>
      <w:r w:rsidR="00047A75" w:rsidRPr="009A0D63">
        <w:rPr>
          <w:rFonts w:eastAsia="Times New Roman"/>
          <w:lang w:val="es-ES"/>
        </w:rPr>
        <w:t xml:space="preserve"> </w:t>
      </w:r>
      <w:proofErr w:type="spellStart"/>
      <w:r w:rsidR="00047A75" w:rsidRPr="009A0D63">
        <w:rPr>
          <w:rFonts w:eastAsia="Times New Roman"/>
          <w:lang w:val="es-ES"/>
        </w:rPr>
        <w:t>Hernaus</w:t>
      </w:r>
      <w:proofErr w:type="spellEnd"/>
      <w:r w:rsidR="00047A75" w:rsidRPr="009A0D63">
        <w:rPr>
          <w:rFonts w:eastAsia="Times New Roman"/>
          <w:lang w:val="es-ES"/>
        </w:rPr>
        <w:t xml:space="preserve"> (</w:t>
      </w:r>
      <w:r w:rsidR="00533470" w:rsidRPr="009A0D63">
        <w:rPr>
          <w:rFonts w:eastAsia="Times New Roman"/>
          <w:lang w:val="es-ES"/>
        </w:rPr>
        <w:t>Países Bajos</w:t>
      </w:r>
      <w:r w:rsidR="00047A75" w:rsidRPr="009A0D63">
        <w:rPr>
          <w:rFonts w:eastAsia="Times New Roman"/>
          <w:lang w:val="es-ES"/>
        </w:rPr>
        <w:t xml:space="preserve">); </w:t>
      </w:r>
    </w:p>
    <w:p w:rsidR="00047A75" w:rsidRPr="009A0D63" w:rsidRDefault="004915E6" w:rsidP="00F96BCF">
      <w:pPr>
        <w:pStyle w:val="Normalnumber"/>
        <w:numPr>
          <w:ilvl w:val="1"/>
          <w:numId w:val="46"/>
        </w:numPr>
        <w:tabs>
          <w:tab w:val="clear" w:pos="624"/>
          <w:tab w:val="clear" w:pos="3953"/>
        </w:tabs>
        <w:ind w:left="1247" w:firstLine="624"/>
        <w:rPr>
          <w:rFonts w:eastAsia="Times New Roman"/>
          <w:lang w:val="es-ES"/>
        </w:rPr>
      </w:pPr>
      <w:r w:rsidRPr="009A0D63">
        <w:rPr>
          <w:rFonts w:eastAsia="Times New Roman"/>
          <w:lang w:val="es-ES"/>
        </w:rPr>
        <w:t>Novena reunión</w:t>
      </w:r>
      <w:r w:rsidR="00FF2606" w:rsidRPr="009A0D63">
        <w:rPr>
          <w:rFonts w:eastAsia="Times New Roman"/>
          <w:lang w:val="es-ES"/>
        </w:rPr>
        <w:t>,</w:t>
      </w:r>
      <w:r w:rsidRPr="009A0D63">
        <w:rPr>
          <w:rFonts w:eastAsia="Times New Roman"/>
          <w:lang w:val="es-ES"/>
        </w:rPr>
        <w:t xml:space="preserve"> celebrada en Ginebra, el 8 de mayo de 2014</w:t>
      </w:r>
      <w:r w:rsidR="00FF2606" w:rsidRPr="009A0D63">
        <w:rPr>
          <w:rFonts w:eastAsia="Times New Roman"/>
          <w:lang w:val="es-ES"/>
        </w:rPr>
        <w:t xml:space="preserve">, </w:t>
      </w:r>
      <w:r w:rsidR="00052359" w:rsidRPr="009A0D63">
        <w:rPr>
          <w:rFonts w:eastAsia="Times New Roman"/>
          <w:lang w:val="es-ES"/>
        </w:rPr>
        <w:t>cop</w:t>
      </w:r>
      <w:r w:rsidRPr="009A0D63">
        <w:rPr>
          <w:rFonts w:eastAsia="Times New Roman"/>
          <w:lang w:val="es-ES"/>
        </w:rPr>
        <w:t xml:space="preserve">residida por </w:t>
      </w:r>
      <w:r w:rsidR="00047A75" w:rsidRPr="009A0D63">
        <w:rPr>
          <w:rFonts w:eastAsia="Times New Roman"/>
          <w:lang w:val="es-ES"/>
        </w:rPr>
        <w:t xml:space="preserve">Lindita </w:t>
      </w:r>
      <w:proofErr w:type="spellStart"/>
      <w:r w:rsidR="00047A75" w:rsidRPr="009A0D63">
        <w:rPr>
          <w:rFonts w:eastAsia="Times New Roman"/>
          <w:lang w:val="es-ES"/>
        </w:rPr>
        <w:t>Tafaj</w:t>
      </w:r>
      <w:proofErr w:type="spellEnd"/>
      <w:r w:rsidR="00047A75" w:rsidRPr="009A0D63">
        <w:rPr>
          <w:rFonts w:eastAsia="Times New Roman"/>
          <w:lang w:val="es-ES"/>
        </w:rPr>
        <w:t xml:space="preserve"> (Albania)</w:t>
      </w:r>
      <w:r w:rsidRPr="009A0D63">
        <w:rPr>
          <w:rFonts w:eastAsia="Times New Roman"/>
          <w:lang w:val="es-ES"/>
        </w:rPr>
        <w:t xml:space="preserve"> y </w:t>
      </w:r>
      <w:r w:rsidR="00047A75" w:rsidRPr="009A0D63">
        <w:rPr>
          <w:rFonts w:eastAsia="Times New Roman"/>
          <w:lang w:val="es-ES"/>
        </w:rPr>
        <w:t xml:space="preserve">Hans </w:t>
      </w:r>
      <w:proofErr w:type="spellStart"/>
      <w:r w:rsidR="00047A75" w:rsidRPr="009A0D63">
        <w:rPr>
          <w:rFonts w:eastAsia="Times New Roman"/>
          <w:lang w:val="es-ES"/>
        </w:rPr>
        <w:t>Meijer</w:t>
      </w:r>
      <w:proofErr w:type="spellEnd"/>
      <w:r w:rsidR="00047A75" w:rsidRPr="009A0D63">
        <w:rPr>
          <w:rFonts w:eastAsia="Times New Roman"/>
          <w:lang w:val="es-ES"/>
        </w:rPr>
        <w:t xml:space="preserve"> (</w:t>
      </w:r>
      <w:r w:rsidRPr="009A0D63">
        <w:rPr>
          <w:rFonts w:eastAsia="Times New Roman"/>
          <w:lang w:val="es-ES"/>
        </w:rPr>
        <w:t>Países Bajos</w:t>
      </w:r>
      <w:r w:rsidR="00047A75" w:rsidRPr="009A0D63">
        <w:rPr>
          <w:rFonts w:eastAsia="Times New Roman"/>
          <w:lang w:val="es-ES"/>
        </w:rPr>
        <w:t xml:space="preserve">). </w:t>
      </w:r>
    </w:p>
    <w:p w:rsidR="0068610D" w:rsidRPr="009A0D63" w:rsidRDefault="004915E6" w:rsidP="00F96BCF">
      <w:pPr>
        <w:pStyle w:val="Normalnumber"/>
        <w:numPr>
          <w:ilvl w:val="0"/>
          <w:numId w:val="19"/>
        </w:numPr>
        <w:tabs>
          <w:tab w:val="clear" w:pos="624"/>
        </w:tabs>
        <w:ind w:left="1247" w:firstLine="0"/>
        <w:rPr>
          <w:color w:val="000000"/>
          <w:lang w:val="es-ES" w:eastAsia="zh-CN"/>
        </w:rPr>
      </w:pPr>
      <w:r w:rsidRPr="009A0D63">
        <w:rPr>
          <w:color w:val="000000"/>
          <w:lang w:val="es-ES" w:eastAsia="zh-CN"/>
        </w:rPr>
        <w:t xml:space="preserve">La </w:t>
      </w:r>
      <w:r w:rsidRPr="00F96BCF">
        <w:rPr>
          <w:rFonts w:eastAsia="Times New Roman"/>
          <w:lang w:val="es-ES"/>
        </w:rPr>
        <w:t>realización</w:t>
      </w:r>
      <w:r w:rsidRPr="009A0D63">
        <w:rPr>
          <w:color w:val="000000"/>
          <w:lang w:val="es-ES" w:eastAsia="zh-CN"/>
        </w:rPr>
        <w:t xml:space="preserve"> de la 10ª reunión de la Junta Directiva est</w:t>
      </w:r>
      <w:r w:rsidR="004D6217" w:rsidRPr="009A0D63">
        <w:rPr>
          <w:color w:val="000000"/>
          <w:lang w:val="es-ES" w:eastAsia="zh-CN"/>
        </w:rPr>
        <w:t>á</w:t>
      </w:r>
      <w:r w:rsidRPr="009A0D63">
        <w:rPr>
          <w:color w:val="000000"/>
          <w:lang w:val="es-ES" w:eastAsia="zh-CN"/>
        </w:rPr>
        <w:t xml:space="preserve"> programada para agosto de 2015</w:t>
      </w:r>
      <w:r w:rsidR="0068610D" w:rsidRPr="009A0D63">
        <w:rPr>
          <w:color w:val="000000"/>
          <w:lang w:val="es-ES" w:eastAsia="zh-CN"/>
        </w:rPr>
        <w:t>.</w:t>
      </w:r>
    </w:p>
    <w:p w:rsidR="00A942CC" w:rsidRPr="009A0D63" w:rsidRDefault="004915E6" w:rsidP="00F96BCF">
      <w:pPr>
        <w:pStyle w:val="Normalnumber"/>
        <w:numPr>
          <w:ilvl w:val="0"/>
          <w:numId w:val="19"/>
        </w:numPr>
        <w:tabs>
          <w:tab w:val="clear" w:pos="624"/>
        </w:tabs>
        <w:ind w:left="1247" w:firstLine="0"/>
        <w:rPr>
          <w:color w:val="000000"/>
          <w:lang w:val="es-ES" w:eastAsia="zh-CN"/>
        </w:rPr>
      </w:pPr>
      <w:r w:rsidRPr="009A0D63">
        <w:rPr>
          <w:color w:val="000000"/>
          <w:lang w:val="es-ES" w:eastAsia="zh-CN"/>
        </w:rPr>
        <w:t xml:space="preserve">En su </w:t>
      </w:r>
      <w:r w:rsidRPr="00F96BCF">
        <w:rPr>
          <w:rFonts w:eastAsia="Times New Roman"/>
          <w:lang w:val="es-ES"/>
        </w:rPr>
        <w:t>resolución</w:t>
      </w:r>
      <w:r w:rsidRPr="009A0D63">
        <w:rPr>
          <w:color w:val="000000"/>
          <w:lang w:val="es-ES" w:eastAsia="zh-CN"/>
        </w:rPr>
        <w:t xml:space="preserve"> </w:t>
      </w:r>
      <w:r w:rsidR="00047A75" w:rsidRPr="009A0D63">
        <w:rPr>
          <w:color w:val="000000"/>
          <w:lang w:val="es-ES" w:eastAsia="zh-CN"/>
        </w:rPr>
        <w:t>I/4</w:t>
      </w:r>
      <w:r w:rsidR="00F56D9B" w:rsidRPr="009A0D63">
        <w:rPr>
          <w:color w:val="000000"/>
          <w:lang w:val="es-ES" w:eastAsia="zh-CN"/>
        </w:rPr>
        <w:t>,</w:t>
      </w:r>
      <w:r w:rsidRPr="009A0D63">
        <w:rPr>
          <w:color w:val="000000"/>
          <w:lang w:val="es-ES" w:eastAsia="zh-CN"/>
        </w:rPr>
        <w:t xml:space="preserve"> la Conferencia invitó a representantes de las organizaciones participantes pertenecientes al </w:t>
      </w:r>
      <w:r w:rsidR="00052359" w:rsidRPr="009A0D63">
        <w:rPr>
          <w:color w:val="000000"/>
          <w:lang w:val="es-ES" w:eastAsia="zh-CN"/>
        </w:rPr>
        <w:t>Programa Interinstitucional para la Gestión Racional de los Productos Químicos</w:t>
      </w:r>
      <w:r w:rsidR="00723364" w:rsidRPr="009A0D63">
        <w:rPr>
          <w:color w:val="000000"/>
          <w:vertAlign w:val="superscript"/>
          <w:lang w:val="es-ES" w:eastAsia="zh-CN"/>
        </w:rPr>
        <w:footnoteReference w:id="3"/>
      </w:r>
      <w:r w:rsidR="009A0D63">
        <w:rPr>
          <w:color w:val="000000"/>
          <w:vertAlign w:val="superscript"/>
          <w:lang w:val="es-ES" w:eastAsia="zh-CN"/>
        </w:rPr>
        <w:t xml:space="preserve"> </w:t>
      </w:r>
      <w:r w:rsidRPr="009A0D63">
        <w:rPr>
          <w:color w:val="000000"/>
          <w:lang w:val="es-ES" w:eastAsia="zh-CN"/>
        </w:rPr>
        <w:t xml:space="preserve">a que establecieran el Comité de Aplicación del Fondo Fiduciario del </w:t>
      </w:r>
      <w:r w:rsidR="00862481" w:rsidRPr="009A0D63">
        <w:rPr>
          <w:color w:val="000000"/>
          <w:lang w:val="es-ES" w:eastAsia="zh-CN"/>
        </w:rPr>
        <w:t>Programa de Inicio Rápido</w:t>
      </w:r>
      <w:r w:rsidR="00047A75" w:rsidRPr="009A0D63">
        <w:rPr>
          <w:color w:val="000000"/>
          <w:lang w:val="es-ES" w:eastAsia="zh-CN"/>
        </w:rPr>
        <w:t xml:space="preserve">. </w:t>
      </w:r>
    </w:p>
    <w:p w:rsidR="00047A75" w:rsidRPr="009A0D63" w:rsidRDefault="00957757" w:rsidP="00F96BCF">
      <w:pPr>
        <w:pStyle w:val="Normalnumber"/>
        <w:numPr>
          <w:ilvl w:val="0"/>
          <w:numId w:val="19"/>
        </w:numPr>
        <w:tabs>
          <w:tab w:val="clear" w:pos="624"/>
        </w:tabs>
        <w:ind w:left="1247" w:firstLine="0"/>
        <w:rPr>
          <w:color w:val="000000"/>
          <w:lang w:val="es-ES" w:eastAsia="zh-CN"/>
        </w:rPr>
      </w:pPr>
      <w:r w:rsidRPr="009A0D63">
        <w:rPr>
          <w:color w:val="000000"/>
          <w:lang w:val="es-ES" w:eastAsia="zh-CN"/>
        </w:rPr>
        <w:t>Después de cada ronda de solicitudes al Fondo Fiduciario, el Comité examina y valora las propuestas, seleccionadas previamente por la Secretaría para verificar si estaban completas y reunían los requisitos</w:t>
      </w:r>
      <w:r w:rsidR="00047A75" w:rsidRPr="009A0D63">
        <w:rPr>
          <w:color w:val="000000"/>
          <w:lang w:val="es-ES" w:eastAsia="zh-CN"/>
        </w:rPr>
        <w:t xml:space="preserve">. </w:t>
      </w:r>
      <w:r w:rsidRPr="009A0D63">
        <w:rPr>
          <w:color w:val="000000"/>
          <w:lang w:val="es-ES" w:eastAsia="zh-CN"/>
        </w:rPr>
        <w:t>Además</w:t>
      </w:r>
      <w:r w:rsidR="00047A75" w:rsidRPr="009A0D63">
        <w:rPr>
          <w:color w:val="000000"/>
          <w:lang w:val="es-ES" w:eastAsia="zh-CN"/>
        </w:rPr>
        <w:t>,</w:t>
      </w:r>
      <w:r w:rsidRPr="009A0D63">
        <w:rPr>
          <w:color w:val="000000"/>
          <w:lang w:val="es-ES" w:eastAsia="zh-CN"/>
        </w:rPr>
        <w:t xml:space="preserve"> el Comité </w:t>
      </w:r>
      <w:r w:rsidR="00044B27" w:rsidRPr="009A0D63">
        <w:rPr>
          <w:color w:val="000000"/>
          <w:lang w:val="es-ES" w:eastAsia="zh-CN"/>
        </w:rPr>
        <w:t>brinda orientación sobre el trámite de presentación de solicitudes al Fondo Fiduciario, incluso respecto de los formularios y las directrices para las solicitudes</w:t>
      </w:r>
      <w:r w:rsidR="00047A75" w:rsidRPr="009A0D63">
        <w:rPr>
          <w:color w:val="000000"/>
          <w:lang w:val="es-ES" w:eastAsia="zh-CN"/>
        </w:rPr>
        <w:t xml:space="preserve">, </w:t>
      </w:r>
      <w:r w:rsidR="00044B27" w:rsidRPr="009A0D63">
        <w:rPr>
          <w:color w:val="000000"/>
          <w:lang w:val="es-ES" w:eastAsia="zh-CN"/>
        </w:rPr>
        <w:t>así como sobre los arreglos de implementación de los proyectos, incluidas la vigilancia y evaluación de los proyectos</w:t>
      </w:r>
      <w:r w:rsidR="00047A75" w:rsidRPr="009A0D63">
        <w:rPr>
          <w:color w:val="000000"/>
          <w:lang w:val="es-ES" w:eastAsia="zh-CN"/>
        </w:rPr>
        <w:t xml:space="preserve">. </w:t>
      </w:r>
      <w:r w:rsidR="00044B27" w:rsidRPr="009A0D63">
        <w:rPr>
          <w:color w:val="000000"/>
          <w:lang w:val="es-ES" w:eastAsia="zh-CN"/>
        </w:rPr>
        <w:t xml:space="preserve">El Comité supervisa la ejecución de los proyectos del Programa financiados por el Fondo Fiduciario e informa a la Junta Ejecutiva </w:t>
      </w:r>
      <w:r w:rsidR="00781752" w:rsidRPr="009A0D63">
        <w:rPr>
          <w:color w:val="000000"/>
          <w:lang w:val="es-ES" w:eastAsia="zh-CN"/>
        </w:rPr>
        <w:t>sobre</w:t>
      </w:r>
      <w:r w:rsidR="00044B27" w:rsidRPr="009A0D63">
        <w:rPr>
          <w:color w:val="000000"/>
          <w:lang w:val="es-ES" w:eastAsia="zh-CN"/>
        </w:rPr>
        <w:t xml:space="preserve"> la situación de </w:t>
      </w:r>
      <w:r w:rsidR="00781752" w:rsidRPr="009A0D63">
        <w:rPr>
          <w:color w:val="000000"/>
          <w:lang w:val="es-ES" w:eastAsia="zh-CN"/>
        </w:rPr>
        <w:t>los mismos</w:t>
      </w:r>
      <w:r w:rsidR="00047A75" w:rsidRPr="009A0D63">
        <w:rPr>
          <w:color w:val="000000"/>
          <w:lang w:val="es-ES" w:eastAsia="zh-CN"/>
        </w:rPr>
        <w:t xml:space="preserve">. </w:t>
      </w:r>
    </w:p>
    <w:p w:rsidR="00047A75" w:rsidRPr="009A0D63" w:rsidRDefault="008B2C5F" w:rsidP="00F96BCF">
      <w:pPr>
        <w:pStyle w:val="Normalnumber"/>
        <w:numPr>
          <w:ilvl w:val="0"/>
          <w:numId w:val="19"/>
        </w:numPr>
        <w:tabs>
          <w:tab w:val="clear" w:pos="624"/>
        </w:tabs>
        <w:ind w:left="1247" w:firstLine="0"/>
        <w:rPr>
          <w:color w:val="000000"/>
          <w:lang w:val="es-ES" w:eastAsia="zh-CN"/>
        </w:rPr>
      </w:pPr>
      <w:r w:rsidRPr="009A0D63">
        <w:rPr>
          <w:color w:val="000000"/>
          <w:lang w:val="es-ES" w:eastAsia="zh-CN"/>
        </w:rPr>
        <w:t>Durante las 14 rondas de solicitudes, el Comité evaluó</w:t>
      </w:r>
      <w:r w:rsidR="00047A75" w:rsidRPr="009A0D63">
        <w:rPr>
          <w:color w:val="000000"/>
          <w:lang w:val="es-ES" w:eastAsia="zh-CN"/>
        </w:rPr>
        <w:t xml:space="preserve"> </w:t>
      </w:r>
      <w:r w:rsidR="00555AB9" w:rsidRPr="009A0D63">
        <w:rPr>
          <w:color w:val="000000"/>
          <w:lang w:val="es-ES" w:eastAsia="zh-CN"/>
        </w:rPr>
        <w:t>3</w:t>
      </w:r>
      <w:r w:rsidR="00233E40" w:rsidRPr="009A0D63">
        <w:rPr>
          <w:color w:val="000000"/>
          <w:lang w:val="es-ES" w:eastAsia="zh-CN"/>
        </w:rPr>
        <w:t>4</w:t>
      </w:r>
      <w:r w:rsidR="0020172D" w:rsidRPr="009A0D63">
        <w:rPr>
          <w:color w:val="000000"/>
          <w:lang w:val="es-ES" w:eastAsia="zh-CN"/>
        </w:rPr>
        <w:t>1</w:t>
      </w:r>
      <w:r w:rsidRPr="009A0D63">
        <w:rPr>
          <w:color w:val="000000"/>
          <w:lang w:val="es-ES" w:eastAsia="zh-CN"/>
        </w:rPr>
        <w:t xml:space="preserve"> solicitudes y aprobó </w:t>
      </w:r>
      <w:r w:rsidR="0020172D" w:rsidRPr="009A0D63">
        <w:rPr>
          <w:color w:val="000000"/>
          <w:lang w:val="es-ES" w:eastAsia="zh-CN"/>
        </w:rPr>
        <w:t>184</w:t>
      </w:r>
      <w:r w:rsidR="00047A75" w:rsidRPr="009A0D63">
        <w:rPr>
          <w:color w:val="000000"/>
          <w:lang w:val="es-ES" w:eastAsia="zh-CN"/>
        </w:rPr>
        <w:t xml:space="preserve"> </w:t>
      </w:r>
      <w:r w:rsidRPr="009A0D63">
        <w:rPr>
          <w:color w:val="000000"/>
          <w:lang w:val="es-ES" w:eastAsia="zh-CN"/>
        </w:rPr>
        <w:t>proyectos</w:t>
      </w:r>
      <w:r w:rsidR="00047A75" w:rsidRPr="009A0D63">
        <w:rPr>
          <w:color w:val="000000"/>
          <w:lang w:val="es-ES" w:eastAsia="zh-CN"/>
        </w:rPr>
        <w:t xml:space="preserve">. </w:t>
      </w:r>
    </w:p>
    <w:p w:rsidR="00047A75" w:rsidRPr="009A0D63" w:rsidRDefault="00A84424" w:rsidP="00F96BCF">
      <w:pPr>
        <w:pStyle w:val="Normalnumber"/>
        <w:numPr>
          <w:ilvl w:val="0"/>
          <w:numId w:val="19"/>
        </w:numPr>
        <w:tabs>
          <w:tab w:val="clear" w:pos="624"/>
        </w:tabs>
        <w:ind w:left="1247" w:firstLine="0"/>
        <w:rPr>
          <w:lang w:val="es-ES"/>
        </w:rPr>
      </w:pPr>
      <w:r w:rsidRPr="009A0D63">
        <w:rPr>
          <w:color w:val="000000"/>
          <w:lang w:val="es-ES" w:eastAsia="zh-CN"/>
        </w:rPr>
        <w:t xml:space="preserve">A partir </w:t>
      </w:r>
      <w:r w:rsidRPr="00F96BCF">
        <w:rPr>
          <w:rFonts w:eastAsia="Times New Roman"/>
          <w:lang w:val="es-ES"/>
        </w:rPr>
        <w:t>del</w:t>
      </w:r>
      <w:r w:rsidRPr="009A0D63">
        <w:rPr>
          <w:color w:val="000000"/>
          <w:lang w:val="es-ES" w:eastAsia="zh-CN"/>
        </w:rPr>
        <w:t xml:space="preserve"> tercer período de sesiones de la Conferencia, el Comité ha</w:t>
      </w:r>
      <w:r w:rsidR="00335A26" w:rsidRPr="009A0D63">
        <w:rPr>
          <w:color w:val="000000"/>
          <w:lang w:val="es-ES" w:eastAsia="zh-CN"/>
        </w:rPr>
        <w:t xml:space="preserve"> celebrado </w:t>
      </w:r>
      <w:r w:rsidRPr="009A0D63">
        <w:rPr>
          <w:color w:val="000000"/>
          <w:lang w:val="es-ES" w:eastAsia="zh-CN"/>
        </w:rPr>
        <w:t>cuatro reuniones, de la manera siguiente</w:t>
      </w:r>
      <w:r w:rsidR="00047A75" w:rsidRPr="009A0D63">
        <w:rPr>
          <w:lang w:val="es-ES"/>
        </w:rPr>
        <w:t xml:space="preserve">: </w:t>
      </w:r>
    </w:p>
    <w:p w:rsidR="00047A75" w:rsidRPr="009A0D63" w:rsidRDefault="00930790" w:rsidP="00F96BCF">
      <w:pPr>
        <w:pStyle w:val="Normal-pool"/>
        <w:numPr>
          <w:ilvl w:val="1"/>
          <w:numId w:val="47"/>
        </w:numPr>
        <w:tabs>
          <w:tab w:val="clear" w:pos="1247"/>
          <w:tab w:val="clear" w:pos="1814"/>
          <w:tab w:val="clear" w:pos="2381"/>
          <w:tab w:val="clear" w:pos="2948"/>
          <w:tab w:val="clear" w:pos="3515"/>
          <w:tab w:val="clear" w:pos="3953"/>
        </w:tabs>
        <w:spacing w:after="120"/>
        <w:ind w:left="1247" w:firstLine="624"/>
        <w:rPr>
          <w:rFonts w:eastAsia="SimSun"/>
          <w:color w:val="000000"/>
          <w:lang w:val="es-ES" w:eastAsia="zh-CN"/>
        </w:rPr>
      </w:pPr>
      <w:r w:rsidRPr="009A0D63">
        <w:rPr>
          <w:rFonts w:eastAsia="SimSun"/>
          <w:color w:val="000000"/>
          <w:lang w:val="es-ES" w:eastAsia="zh-CN"/>
        </w:rPr>
        <w:t>14ª reunión, celebrada en Nueva York, los días 28 y 29 de noviembre de 2012</w:t>
      </w:r>
      <w:r w:rsidR="00047A75" w:rsidRPr="009A0D63">
        <w:rPr>
          <w:rFonts w:eastAsia="SimSun"/>
          <w:color w:val="000000"/>
          <w:lang w:val="es-ES" w:eastAsia="zh-CN"/>
        </w:rPr>
        <w:t xml:space="preserve">; </w:t>
      </w:r>
    </w:p>
    <w:p w:rsidR="00047A75" w:rsidRPr="009A0D63" w:rsidRDefault="00930790" w:rsidP="004E7CD1">
      <w:pPr>
        <w:pStyle w:val="Normal-pool"/>
        <w:numPr>
          <w:ilvl w:val="1"/>
          <w:numId w:val="47"/>
        </w:numPr>
        <w:tabs>
          <w:tab w:val="clear" w:pos="1247"/>
          <w:tab w:val="clear" w:pos="1814"/>
          <w:tab w:val="clear" w:pos="2381"/>
          <w:tab w:val="clear" w:pos="2948"/>
          <w:tab w:val="clear" w:pos="3515"/>
          <w:tab w:val="clear" w:pos="3953"/>
          <w:tab w:val="left" w:pos="624"/>
        </w:tabs>
        <w:spacing w:after="120"/>
        <w:ind w:left="1247" w:firstLine="624"/>
        <w:rPr>
          <w:rFonts w:eastAsia="SimSun"/>
          <w:color w:val="000000"/>
          <w:lang w:val="es-ES" w:eastAsia="zh-CN"/>
        </w:rPr>
      </w:pPr>
      <w:r w:rsidRPr="009A0D63">
        <w:rPr>
          <w:rFonts w:eastAsia="SimSun"/>
          <w:color w:val="000000"/>
          <w:lang w:val="es-ES" w:eastAsia="zh-CN"/>
        </w:rPr>
        <w:t>15ª reunión, celebrada en Ginebra el 29 de mayo de</w:t>
      </w:r>
      <w:r w:rsidR="00047A75" w:rsidRPr="009A0D63">
        <w:rPr>
          <w:rFonts w:eastAsia="SimSun"/>
          <w:color w:val="000000"/>
          <w:lang w:val="es-ES" w:eastAsia="zh-CN"/>
        </w:rPr>
        <w:t xml:space="preserve"> 2013; </w:t>
      </w:r>
    </w:p>
    <w:p w:rsidR="00034952" w:rsidRPr="009A0D63" w:rsidRDefault="00930790" w:rsidP="004E7CD1">
      <w:pPr>
        <w:pStyle w:val="Normal-pool"/>
        <w:numPr>
          <w:ilvl w:val="1"/>
          <w:numId w:val="47"/>
        </w:numPr>
        <w:tabs>
          <w:tab w:val="clear" w:pos="1247"/>
          <w:tab w:val="clear" w:pos="1814"/>
          <w:tab w:val="clear" w:pos="2381"/>
          <w:tab w:val="clear" w:pos="2948"/>
          <w:tab w:val="clear" w:pos="3515"/>
          <w:tab w:val="clear" w:pos="3953"/>
          <w:tab w:val="left" w:pos="624"/>
        </w:tabs>
        <w:spacing w:after="120"/>
        <w:ind w:left="1247" w:firstLine="624"/>
        <w:rPr>
          <w:rFonts w:eastAsia="SimSun"/>
          <w:color w:val="000000"/>
          <w:lang w:val="es-ES" w:eastAsia="zh-CN"/>
        </w:rPr>
      </w:pPr>
      <w:r w:rsidRPr="009A0D63">
        <w:rPr>
          <w:rFonts w:eastAsia="SimSun"/>
          <w:color w:val="000000"/>
          <w:lang w:val="es-ES" w:eastAsia="zh-CN"/>
        </w:rPr>
        <w:t>16ª reunión, celebrada en Viena, los días 25 y 26 de noviembre de</w:t>
      </w:r>
      <w:r w:rsidR="0068610D" w:rsidRPr="009A0D63">
        <w:rPr>
          <w:rFonts w:eastAsia="SimSun"/>
          <w:color w:val="000000"/>
          <w:lang w:val="es-ES" w:eastAsia="zh-CN"/>
        </w:rPr>
        <w:t xml:space="preserve"> 2013;</w:t>
      </w:r>
    </w:p>
    <w:p w:rsidR="00034952" w:rsidRPr="009A0D63" w:rsidRDefault="00930790" w:rsidP="00473752">
      <w:pPr>
        <w:pStyle w:val="Normal-pool"/>
        <w:numPr>
          <w:ilvl w:val="1"/>
          <w:numId w:val="47"/>
        </w:numPr>
        <w:tabs>
          <w:tab w:val="clear" w:pos="1247"/>
          <w:tab w:val="clear" w:pos="1814"/>
          <w:tab w:val="clear" w:pos="2381"/>
          <w:tab w:val="clear" w:pos="2948"/>
          <w:tab w:val="clear" w:pos="3515"/>
          <w:tab w:val="clear" w:pos="3953"/>
          <w:tab w:val="left" w:pos="624"/>
        </w:tabs>
        <w:spacing w:after="120"/>
        <w:ind w:left="1247" w:firstLine="624"/>
        <w:rPr>
          <w:rFonts w:eastAsia="SimSun"/>
          <w:color w:val="000000"/>
          <w:lang w:val="es-ES" w:eastAsia="zh-CN"/>
        </w:rPr>
      </w:pPr>
      <w:r w:rsidRPr="009A0D63">
        <w:rPr>
          <w:rFonts w:eastAsia="SimSun"/>
          <w:color w:val="000000"/>
          <w:lang w:val="es-ES" w:eastAsia="zh-CN"/>
        </w:rPr>
        <w:t xml:space="preserve">17º reunión, celebrada en Roma el 26 de noviembre de </w:t>
      </w:r>
      <w:r w:rsidR="0068610D" w:rsidRPr="009A0D63">
        <w:rPr>
          <w:rFonts w:eastAsia="SimSun"/>
          <w:color w:val="000000"/>
          <w:lang w:val="es-ES" w:eastAsia="zh-CN"/>
        </w:rPr>
        <w:t>2014.</w:t>
      </w:r>
    </w:p>
    <w:p w:rsidR="00034952" w:rsidRPr="009A0D63" w:rsidRDefault="00E45D74" w:rsidP="00473752">
      <w:pPr>
        <w:pStyle w:val="NormalNonumber"/>
        <w:spacing w:before="240"/>
        <w:rPr>
          <w:rFonts w:eastAsia="SimSun"/>
          <w:lang w:val="es-ES"/>
        </w:rPr>
      </w:pPr>
      <w:r w:rsidRPr="009A0D63">
        <w:rPr>
          <w:rFonts w:eastAsia="SimSun"/>
          <w:lang w:val="es-ES"/>
        </w:rPr>
        <w:t xml:space="preserve">La 18ª reunión se celebrará en París </w:t>
      </w:r>
      <w:r w:rsidR="008F7490" w:rsidRPr="009A0D63">
        <w:rPr>
          <w:rFonts w:eastAsia="SimSun"/>
          <w:lang w:val="es-ES"/>
        </w:rPr>
        <w:t xml:space="preserve">en </w:t>
      </w:r>
      <w:r w:rsidRPr="009A0D63">
        <w:rPr>
          <w:rFonts w:eastAsia="SimSun"/>
          <w:lang w:val="es-ES"/>
        </w:rPr>
        <w:t xml:space="preserve">noviembre de </w:t>
      </w:r>
      <w:r w:rsidR="00034952" w:rsidRPr="009A0D63">
        <w:rPr>
          <w:rFonts w:eastAsia="SimSun"/>
          <w:lang w:val="es-ES"/>
        </w:rPr>
        <w:t>2015.</w:t>
      </w:r>
    </w:p>
    <w:p w:rsidR="006D513B" w:rsidRPr="009A0D63" w:rsidRDefault="004E7CD1" w:rsidP="00473752">
      <w:pPr>
        <w:pStyle w:val="CH1"/>
        <w:rPr>
          <w:lang w:val="es-ES"/>
        </w:rPr>
      </w:pPr>
      <w:r w:rsidRPr="009A0D63">
        <w:rPr>
          <w:lang w:val="es-ES"/>
        </w:rPr>
        <w:tab/>
      </w:r>
      <w:r w:rsidR="00B37120" w:rsidRPr="009A0D63">
        <w:rPr>
          <w:lang w:val="es-ES"/>
        </w:rPr>
        <w:t>I</w:t>
      </w:r>
      <w:r w:rsidRPr="009A0D63">
        <w:rPr>
          <w:lang w:val="es-ES"/>
        </w:rPr>
        <w:t>V.</w:t>
      </w:r>
      <w:r w:rsidRPr="009A0D63">
        <w:rPr>
          <w:lang w:val="es-ES"/>
        </w:rPr>
        <w:tab/>
      </w:r>
      <w:r w:rsidR="009F40B6" w:rsidRPr="009A0D63">
        <w:rPr>
          <w:lang w:val="es-ES"/>
        </w:rPr>
        <w:t xml:space="preserve">Fondo Fiduciario del </w:t>
      </w:r>
      <w:r w:rsidR="00862481" w:rsidRPr="009A0D63">
        <w:rPr>
          <w:lang w:val="es-ES"/>
        </w:rPr>
        <w:t>Programa de Inicio Rápido</w:t>
      </w:r>
    </w:p>
    <w:p w:rsidR="00EC0CF4" w:rsidRPr="009A0D63" w:rsidRDefault="004E7CD1" w:rsidP="00473752">
      <w:pPr>
        <w:pStyle w:val="CH2"/>
        <w:rPr>
          <w:lang w:val="es-ES" w:eastAsia="en-US"/>
        </w:rPr>
      </w:pPr>
      <w:r w:rsidRPr="009A0D63">
        <w:rPr>
          <w:lang w:val="es-ES" w:eastAsia="en-US"/>
        </w:rPr>
        <w:tab/>
        <w:t>A.</w:t>
      </w:r>
      <w:r w:rsidR="00EA4A51" w:rsidRPr="009A0D63">
        <w:rPr>
          <w:lang w:val="es-ES" w:eastAsia="en-US"/>
        </w:rPr>
        <w:tab/>
      </w:r>
      <w:r w:rsidR="009F40B6" w:rsidRPr="009A0D63">
        <w:rPr>
          <w:lang w:val="es-ES" w:eastAsia="en-US"/>
        </w:rPr>
        <w:t>Actualización financiera</w:t>
      </w:r>
    </w:p>
    <w:p w:rsidR="00416828" w:rsidRPr="009A0D63" w:rsidRDefault="009F40B6" w:rsidP="00F96BCF">
      <w:pPr>
        <w:pStyle w:val="Normal-pool"/>
        <w:numPr>
          <w:ilvl w:val="0"/>
          <w:numId w:val="19"/>
        </w:numPr>
        <w:tabs>
          <w:tab w:val="clear" w:pos="1247"/>
          <w:tab w:val="clear" w:pos="1814"/>
          <w:tab w:val="clear" w:pos="2381"/>
          <w:tab w:val="clear" w:pos="2948"/>
          <w:tab w:val="clear" w:pos="3515"/>
        </w:tabs>
        <w:spacing w:after="120"/>
        <w:ind w:left="1247" w:firstLine="0"/>
        <w:rPr>
          <w:lang w:val="es-ES"/>
        </w:rPr>
      </w:pPr>
      <w:r w:rsidRPr="009A0D63">
        <w:rPr>
          <w:lang w:val="es-ES"/>
        </w:rPr>
        <w:t xml:space="preserve">A partir de su establecimiento en 2006, el </w:t>
      </w:r>
      <w:r w:rsidR="00862481" w:rsidRPr="009A0D63">
        <w:rPr>
          <w:lang w:val="es-ES"/>
        </w:rPr>
        <w:t>Programa de Inicio Rápido</w:t>
      </w:r>
      <w:r w:rsidRPr="009A0D63">
        <w:rPr>
          <w:lang w:val="es-ES"/>
        </w:rPr>
        <w:t xml:space="preserve"> ha movilizado más de</w:t>
      </w:r>
      <w:r w:rsidR="00862481" w:rsidRPr="009A0D63">
        <w:rPr>
          <w:lang w:val="es-ES"/>
        </w:rPr>
        <w:t> </w:t>
      </w:r>
      <w:r w:rsidRPr="009A0D63">
        <w:rPr>
          <w:lang w:val="es-ES"/>
        </w:rPr>
        <w:t>46,8 millones de dólares de los Estados Unidos</w:t>
      </w:r>
      <w:r w:rsidR="00993686">
        <w:rPr>
          <w:rStyle w:val="FootnoteReference"/>
          <w:lang w:val="es-ES"/>
        </w:rPr>
        <w:footnoteReference w:id="4"/>
      </w:r>
      <w:r w:rsidR="00416828" w:rsidRPr="009A0D63">
        <w:rPr>
          <w:lang w:val="es-ES"/>
        </w:rPr>
        <w:t xml:space="preserve">. </w:t>
      </w:r>
      <w:r w:rsidRPr="009A0D63">
        <w:rPr>
          <w:lang w:val="es-ES"/>
        </w:rPr>
        <w:t>Esta cantidad incluye aproximadamente 37</w:t>
      </w:r>
      <w:r w:rsidR="00993686">
        <w:rPr>
          <w:lang w:val="es-ES"/>
        </w:rPr>
        <w:t>,1</w:t>
      </w:r>
      <w:r w:rsidRPr="009A0D63">
        <w:rPr>
          <w:lang w:val="es-ES"/>
        </w:rPr>
        <w:t xml:space="preserve"> millones de dólares</w:t>
      </w:r>
      <w:r w:rsidR="00993686">
        <w:rPr>
          <w:rStyle w:val="FootnoteReference"/>
          <w:lang w:val="es-ES"/>
        </w:rPr>
        <w:footnoteReference w:id="5"/>
      </w:r>
      <w:r w:rsidRPr="009A0D63">
        <w:rPr>
          <w:lang w:val="es-ES"/>
        </w:rPr>
        <w:t xml:space="preserve"> en contribuciones en efectivo al Fondo Fiduciario y más de 9,7 millones de dólares en efectivo y en especie aportados por los responsables de la aplicación de los proyectos y los organismos de ejecución</w:t>
      </w:r>
      <w:r w:rsidR="00416828" w:rsidRPr="009A0D63">
        <w:rPr>
          <w:lang w:val="es-ES"/>
        </w:rPr>
        <w:t xml:space="preserve">. </w:t>
      </w:r>
      <w:r w:rsidRPr="009A0D63">
        <w:rPr>
          <w:lang w:val="es-ES"/>
        </w:rPr>
        <w:t>Además</w:t>
      </w:r>
      <w:r w:rsidR="00416828" w:rsidRPr="009A0D63">
        <w:rPr>
          <w:lang w:val="es-ES"/>
        </w:rPr>
        <w:t>,</w:t>
      </w:r>
      <w:r w:rsidRPr="009A0D63">
        <w:rPr>
          <w:lang w:val="es-ES"/>
        </w:rPr>
        <w:t xml:space="preserve"> al </w:t>
      </w:r>
      <w:r w:rsidR="00E831A8" w:rsidRPr="009A0D63">
        <w:rPr>
          <w:lang w:val="es-ES"/>
        </w:rPr>
        <w:t>21</w:t>
      </w:r>
      <w:r w:rsidRPr="009A0D63">
        <w:rPr>
          <w:lang w:val="es-ES"/>
        </w:rPr>
        <w:t xml:space="preserve"> de julio de </w:t>
      </w:r>
      <w:r w:rsidR="00E831A8" w:rsidRPr="009A0D63">
        <w:rPr>
          <w:lang w:val="es-ES"/>
        </w:rPr>
        <w:t>2015</w:t>
      </w:r>
      <w:r w:rsidR="00E76B45" w:rsidRPr="009A0D63">
        <w:rPr>
          <w:lang w:val="es-ES"/>
        </w:rPr>
        <w:t>,</w:t>
      </w:r>
      <w:r w:rsidR="00E831A8" w:rsidRPr="009A0D63">
        <w:rPr>
          <w:lang w:val="es-ES"/>
        </w:rPr>
        <w:t xml:space="preserve"> </w:t>
      </w:r>
      <w:r w:rsidR="00472CDA" w:rsidRPr="009A0D63">
        <w:rPr>
          <w:lang w:val="es-ES"/>
        </w:rPr>
        <w:t>74</w:t>
      </w:r>
      <w:r w:rsidRPr="009A0D63">
        <w:rPr>
          <w:lang w:val="es-ES"/>
        </w:rPr>
        <w:t>,</w:t>
      </w:r>
      <w:r w:rsidR="00472CDA" w:rsidRPr="009A0D63">
        <w:rPr>
          <w:lang w:val="es-ES"/>
        </w:rPr>
        <w:t>1</w:t>
      </w:r>
      <w:r w:rsidRPr="009A0D63">
        <w:rPr>
          <w:lang w:val="es-ES"/>
        </w:rPr>
        <w:t xml:space="preserve"> millones de dólares en contribuciones que no corresponden al Fondo Fiduciario se habían notificado en el período entre </w:t>
      </w:r>
      <w:r w:rsidR="00416828" w:rsidRPr="009A0D63">
        <w:rPr>
          <w:lang w:val="es-ES"/>
        </w:rPr>
        <w:t>2006</w:t>
      </w:r>
      <w:r w:rsidRPr="009A0D63">
        <w:rPr>
          <w:lang w:val="es-ES"/>
        </w:rPr>
        <w:t xml:space="preserve"> y </w:t>
      </w:r>
      <w:r w:rsidR="00416828" w:rsidRPr="009A0D63">
        <w:rPr>
          <w:lang w:val="es-ES"/>
        </w:rPr>
        <w:t>201</w:t>
      </w:r>
      <w:r w:rsidR="009E2512" w:rsidRPr="009A0D63">
        <w:rPr>
          <w:lang w:val="es-ES"/>
        </w:rPr>
        <w:t>5</w:t>
      </w:r>
      <w:r w:rsidR="00416828" w:rsidRPr="009A0D63">
        <w:rPr>
          <w:lang w:val="es-ES"/>
        </w:rPr>
        <w:t>.</w:t>
      </w:r>
    </w:p>
    <w:p w:rsidR="00012E0F" w:rsidRPr="009A0D63" w:rsidRDefault="008738B9" w:rsidP="00F96BCF">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 xml:space="preserve">Entre los contribuyentes </w:t>
      </w:r>
      <w:r w:rsidRPr="00F96BCF">
        <w:rPr>
          <w:lang w:val="es-ES"/>
        </w:rPr>
        <w:t>al</w:t>
      </w:r>
      <w:r w:rsidRPr="009A0D63">
        <w:rPr>
          <w:rFonts w:eastAsia="SimSun"/>
          <w:color w:val="000000"/>
          <w:lang w:val="es-ES" w:eastAsia="zh-CN"/>
        </w:rPr>
        <w:t xml:space="preserve"> Fondo Fiduciario del </w:t>
      </w:r>
      <w:r w:rsidR="00862481" w:rsidRPr="009A0D63">
        <w:rPr>
          <w:rFonts w:eastAsia="SimSun"/>
          <w:color w:val="000000"/>
          <w:lang w:val="es-ES" w:eastAsia="zh-CN"/>
        </w:rPr>
        <w:t>Programa de Inicio Rápido</w:t>
      </w:r>
      <w:r w:rsidRPr="009A0D63">
        <w:rPr>
          <w:rFonts w:eastAsia="SimSun"/>
          <w:color w:val="000000"/>
          <w:lang w:val="es-ES" w:eastAsia="zh-CN"/>
        </w:rPr>
        <w:t xml:space="preserve"> figuran los Gobiernos de Alemania, Australia</w:t>
      </w:r>
      <w:r w:rsidR="00012E0F" w:rsidRPr="009A0D63">
        <w:rPr>
          <w:rFonts w:eastAsia="SimSun"/>
          <w:color w:val="000000"/>
          <w:lang w:val="es-ES" w:eastAsia="zh-CN"/>
        </w:rPr>
        <w:t xml:space="preserve">, Austria, </w:t>
      </w:r>
      <w:r w:rsidRPr="009A0D63">
        <w:rPr>
          <w:rFonts w:eastAsia="SimSun"/>
          <w:color w:val="000000"/>
          <w:lang w:val="es-ES" w:eastAsia="zh-CN"/>
        </w:rPr>
        <w:t>Bélgica</w:t>
      </w:r>
      <w:r w:rsidR="00012E0F" w:rsidRPr="009A0D63">
        <w:rPr>
          <w:rFonts w:eastAsia="SimSun"/>
          <w:color w:val="000000"/>
          <w:lang w:val="es-ES" w:eastAsia="zh-CN"/>
        </w:rPr>
        <w:t xml:space="preserve">, </w:t>
      </w:r>
      <w:r w:rsidRPr="009A0D63">
        <w:rPr>
          <w:rFonts w:eastAsia="SimSun"/>
          <w:color w:val="000000"/>
          <w:lang w:val="es-ES" w:eastAsia="zh-CN"/>
        </w:rPr>
        <w:t xml:space="preserve">España, Eslovenia, los Estados Unidos de América, </w:t>
      </w:r>
      <w:r w:rsidR="00012E0F" w:rsidRPr="009A0D63">
        <w:rPr>
          <w:rFonts w:eastAsia="SimSun"/>
          <w:color w:val="000000"/>
          <w:lang w:val="es-ES" w:eastAsia="zh-CN"/>
        </w:rPr>
        <w:t>Finland</w:t>
      </w:r>
      <w:r w:rsidRPr="009A0D63">
        <w:rPr>
          <w:rFonts w:eastAsia="SimSun"/>
          <w:color w:val="000000"/>
          <w:lang w:val="es-ES" w:eastAsia="zh-CN"/>
        </w:rPr>
        <w:t>ia</w:t>
      </w:r>
      <w:r w:rsidR="00012E0F" w:rsidRPr="009A0D63">
        <w:rPr>
          <w:rFonts w:eastAsia="SimSun"/>
          <w:color w:val="000000"/>
          <w:lang w:val="es-ES" w:eastAsia="zh-CN"/>
        </w:rPr>
        <w:t>, Franc</w:t>
      </w:r>
      <w:r w:rsidRPr="009A0D63">
        <w:rPr>
          <w:rFonts w:eastAsia="SimSun"/>
          <w:color w:val="000000"/>
          <w:lang w:val="es-ES" w:eastAsia="zh-CN"/>
        </w:rPr>
        <w:t>ia</w:t>
      </w:r>
      <w:r w:rsidR="00012E0F" w:rsidRPr="009A0D63">
        <w:rPr>
          <w:rFonts w:eastAsia="SimSun"/>
          <w:color w:val="000000"/>
          <w:lang w:val="es-ES" w:eastAsia="zh-CN"/>
        </w:rPr>
        <w:t xml:space="preserve">, </w:t>
      </w:r>
      <w:r w:rsidRPr="009A0D63">
        <w:rPr>
          <w:rFonts w:eastAsia="SimSun"/>
          <w:color w:val="000000"/>
          <w:lang w:val="es-ES" w:eastAsia="zh-CN"/>
        </w:rPr>
        <w:t>Hungría</w:t>
      </w:r>
      <w:r w:rsidR="00012E0F" w:rsidRPr="009A0D63">
        <w:rPr>
          <w:rFonts w:eastAsia="SimSun"/>
          <w:color w:val="000000"/>
          <w:lang w:val="es-ES" w:eastAsia="zh-CN"/>
        </w:rPr>
        <w:t xml:space="preserve">, </w:t>
      </w:r>
      <w:r w:rsidR="000E4872" w:rsidRPr="009A0D63">
        <w:rPr>
          <w:rFonts w:eastAsia="SimSun"/>
          <w:color w:val="000000"/>
          <w:lang w:val="es-ES" w:eastAsia="zh-CN"/>
        </w:rPr>
        <w:t xml:space="preserve">la </w:t>
      </w:r>
      <w:r w:rsidR="00012E0F" w:rsidRPr="009A0D63">
        <w:rPr>
          <w:rFonts w:eastAsia="SimSun"/>
          <w:color w:val="000000"/>
          <w:lang w:val="es-ES" w:eastAsia="zh-CN"/>
        </w:rPr>
        <w:t xml:space="preserve">India, Madagascar, Nigeria, </w:t>
      </w:r>
      <w:r w:rsidRPr="009A0D63">
        <w:rPr>
          <w:rFonts w:eastAsia="SimSun"/>
          <w:color w:val="000000"/>
          <w:lang w:val="es-ES" w:eastAsia="zh-CN"/>
        </w:rPr>
        <w:t>Noruega</w:t>
      </w:r>
      <w:r w:rsidR="00012E0F" w:rsidRPr="009A0D63">
        <w:rPr>
          <w:rFonts w:eastAsia="SimSun"/>
          <w:color w:val="000000"/>
          <w:lang w:val="es-ES" w:eastAsia="zh-CN"/>
        </w:rPr>
        <w:t xml:space="preserve">, </w:t>
      </w:r>
      <w:r w:rsidRPr="009A0D63">
        <w:rPr>
          <w:rFonts w:eastAsia="SimSun"/>
          <w:color w:val="000000"/>
          <w:lang w:val="es-ES" w:eastAsia="zh-CN"/>
        </w:rPr>
        <w:t>los Países Bajos, el Pakistán</w:t>
      </w:r>
      <w:r w:rsidR="00012E0F" w:rsidRPr="009A0D63">
        <w:rPr>
          <w:rFonts w:eastAsia="SimSun"/>
          <w:color w:val="000000"/>
          <w:lang w:val="es-ES" w:eastAsia="zh-CN"/>
        </w:rPr>
        <w:t xml:space="preserve">, </w:t>
      </w:r>
      <w:r w:rsidRPr="009A0D63">
        <w:rPr>
          <w:rFonts w:eastAsia="SimSun"/>
          <w:color w:val="000000"/>
          <w:lang w:val="es-ES" w:eastAsia="zh-CN"/>
        </w:rPr>
        <w:t>el Reino Unido</w:t>
      </w:r>
      <w:r w:rsidR="00993686">
        <w:rPr>
          <w:rFonts w:eastAsia="SimSun"/>
          <w:color w:val="000000"/>
          <w:lang w:val="es-ES" w:eastAsia="zh-CN"/>
        </w:rPr>
        <w:t xml:space="preserve"> de Gran Bretaña e Irlanda del Norte</w:t>
      </w:r>
      <w:r w:rsidRPr="009A0D63">
        <w:rPr>
          <w:rFonts w:eastAsia="SimSun"/>
          <w:color w:val="000000"/>
          <w:lang w:val="es-ES" w:eastAsia="zh-CN"/>
        </w:rPr>
        <w:t>, la República Checa, la República de Corea</w:t>
      </w:r>
      <w:r w:rsidR="00012E0F" w:rsidRPr="009A0D63">
        <w:rPr>
          <w:rFonts w:eastAsia="SimSun"/>
          <w:color w:val="000000"/>
          <w:lang w:val="es-ES" w:eastAsia="zh-CN"/>
        </w:rPr>
        <w:t xml:space="preserve">, </w:t>
      </w:r>
      <w:r w:rsidR="00200F39">
        <w:rPr>
          <w:rFonts w:eastAsia="SimSun"/>
          <w:color w:val="000000"/>
          <w:lang w:val="es-ES" w:eastAsia="zh-CN"/>
        </w:rPr>
        <w:t>Rumani</w:t>
      </w:r>
      <w:r w:rsidRPr="009A0D63">
        <w:rPr>
          <w:rFonts w:eastAsia="SimSun"/>
          <w:color w:val="000000"/>
          <w:lang w:val="es-ES" w:eastAsia="zh-CN"/>
        </w:rPr>
        <w:t>a</w:t>
      </w:r>
      <w:r w:rsidR="00012E0F" w:rsidRPr="009A0D63">
        <w:rPr>
          <w:rFonts w:eastAsia="SimSun"/>
          <w:color w:val="000000"/>
          <w:lang w:val="es-ES" w:eastAsia="zh-CN"/>
        </w:rPr>
        <w:t xml:space="preserve">, </w:t>
      </w:r>
      <w:r w:rsidRPr="009A0D63">
        <w:rPr>
          <w:rFonts w:eastAsia="SimSun"/>
          <w:color w:val="000000"/>
          <w:lang w:val="es-ES" w:eastAsia="zh-CN"/>
        </w:rPr>
        <w:t>Sudáfrica</w:t>
      </w:r>
      <w:r w:rsidR="00012E0F" w:rsidRPr="009A0D63">
        <w:rPr>
          <w:rFonts w:eastAsia="SimSun"/>
          <w:color w:val="000000"/>
          <w:lang w:val="es-ES" w:eastAsia="zh-CN"/>
        </w:rPr>
        <w:t xml:space="preserve">, </w:t>
      </w:r>
      <w:r w:rsidRPr="009A0D63">
        <w:rPr>
          <w:rFonts w:eastAsia="SimSun"/>
          <w:color w:val="000000"/>
          <w:lang w:val="es-ES" w:eastAsia="zh-CN"/>
        </w:rPr>
        <w:t>Suecia</w:t>
      </w:r>
      <w:r w:rsidR="00012E0F" w:rsidRPr="009A0D63">
        <w:rPr>
          <w:rFonts w:eastAsia="SimSun"/>
          <w:color w:val="000000"/>
          <w:lang w:val="es-ES" w:eastAsia="zh-CN"/>
        </w:rPr>
        <w:t xml:space="preserve"> </w:t>
      </w:r>
      <w:r w:rsidRPr="009A0D63">
        <w:rPr>
          <w:rFonts w:eastAsia="SimSun"/>
          <w:color w:val="000000"/>
          <w:lang w:val="es-ES" w:eastAsia="zh-CN"/>
        </w:rPr>
        <w:t>y Suiza</w:t>
      </w:r>
      <w:r w:rsidR="00012E0F" w:rsidRPr="009A0D63">
        <w:rPr>
          <w:rFonts w:eastAsia="SimSun"/>
          <w:color w:val="000000"/>
          <w:lang w:val="es-ES" w:eastAsia="zh-CN"/>
        </w:rPr>
        <w:t>,</w:t>
      </w:r>
      <w:r w:rsidRPr="009A0D63">
        <w:rPr>
          <w:rFonts w:eastAsia="SimSun"/>
          <w:color w:val="000000"/>
          <w:lang w:val="es-ES" w:eastAsia="zh-CN"/>
        </w:rPr>
        <w:t xml:space="preserve"> así como la Comisión Europea</w:t>
      </w:r>
      <w:r w:rsidR="00012E0F" w:rsidRPr="009A0D63">
        <w:rPr>
          <w:rFonts w:eastAsia="SimSun"/>
          <w:color w:val="000000"/>
          <w:lang w:val="es-ES" w:eastAsia="zh-CN"/>
        </w:rPr>
        <w:t>.</w:t>
      </w:r>
    </w:p>
    <w:p w:rsidR="00EA3E3C" w:rsidRPr="009A0D63" w:rsidRDefault="000D1EF5" w:rsidP="00F96BCF">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 xml:space="preserve">El Plan de actividades para el </w:t>
      </w:r>
      <w:r w:rsidR="00862481" w:rsidRPr="009A0D63">
        <w:rPr>
          <w:rFonts w:eastAsia="SimSun"/>
          <w:color w:val="000000"/>
          <w:lang w:val="es-ES" w:eastAsia="zh-CN"/>
        </w:rPr>
        <w:t>Programa de Inicio Rápido</w:t>
      </w:r>
      <w:r w:rsidRPr="009A0D63">
        <w:rPr>
          <w:rFonts w:eastAsia="SimSun"/>
          <w:color w:val="000000"/>
          <w:lang w:val="es-ES" w:eastAsia="zh-CN"/>
        </w:rPr>
        <w:t xml:space="preserve"> es un documento de trabajo, aprobado por la </w:t>
      </w:r>
      <w:r w:rsidRPr="00F96BCF">
        <w:rPr>
          <w:lang w:val="es-ES"/>
        </w:rPr>
        <w:t>Junta</w:t>
      </w:r>
      <w:r w:rsidRPr="009A0D63">
        <w:rPr>
          <w:rFonts w:eastAsia="SimSun"/>
          <w:color w:val="000000"/>
          <w:lang w:val="es-ES" w:eastAsia="zh-CN"/>
        </w:rPr>
        <w:t xml:space="preserve"> Ejecutiva</w:t>
      </w:r>
      <w:r w:rsidR="0048182B" w:rsidRPr="009A0D63">
        <w:rPr>
          <w:rFonts w:eastAsia="SimSun"/>
          <w:color w:val="000000"/>
          <w:lang w:val="es-ES" w:eastAsia="zh-CN"/>
        </w:rPr>
        <w:t xml:space="preserve">, </w:t>
      </w:r>
      <w:r w:rsidRPr="009A0D63">
        <w:rPr>
          <w:rFonts w:eastAsia="SimSun"/>
          <w:color w:val="000000"/>
          <w:lang w:val="es-ES" w:eastAsia="zh-CN"/>
        </w:rPr>
        <w:t xml:space="preserve">en el que se establece un plan de acción estratégico para obtener recursos apropiados y asegurar que el Programa </w:t>
      </w:r>
      <w:r w:rsidR="00C11141" w:rsidRPr="009A0D63">
        <w:rPr>
          <w:rFonts w:eastAsia="SimSun"/>
          <w:color w:val="000000"/>
          <w:lang w:val="es-ES" w:eastAsia="zh-CN"/>
        </w:rPr>
        <w:t>funcione</w:t>
      </w:r>
      <w:r w:rsidRPr="009A0D63">
        <w:rPr>
          <w:rFonts w:eastAsia="SimSun"/>
          <w:color w:val="000000"/>
          <w:lang w:val="es-ES" w:eastAsia="zh-CN"/>
        </w:rPr>
        <w:t xml:space="preserve"> eficazmente</w:t>
      </w:r>
      <w:r w:rsidR="00EA3E3C" w:rsidRPr="009A0D63">
        <w:rPr>
          <w:rFonts w:eastAsia="SimSun"/>
          <w:color w:val="000000"/>
          <w:lang w:val="es-ES" w:eastAsia="zh-CN"/>
        </w:rPr>
        <w:t>.</w:t>
      </w:r>
      <w:r w:rsidRPr="009A0D63">
        <w:rPr>
          <w:rFonts w:eastAsia="SimSun"/>
          <w:color w:val="000000"/>
          <w:lang w:val="es-ES" w:eastAsia="zh-CN"/>
        </w:rPr>
        <w:t xml:space="preserve"> Además, </w:t>
      </w:r>
      <w:r w:rsidR="00E747FB" w:rsidRPr="009A0D63">
        <w:rPr>
          <w:rFonts w:eastAsia="SimSun"/>
          <w:color w:val="000000"/>
          <w:lang w:val="es-ES" w:eastAsia="zh-CN"/>
        </w:rPr>
        <w:t>proporciona información sobre los antecedentes, la situación y el contexto financiero del Programa</w:t>
      </w:r>
      <w:r w:rsidR="00EA3E3C" w:rsidRPr="009A0D63">
        <w:rPr>
          <w:rFonts w:eastAsia="SimSun"/>
          <w:color w:val="000000"/>
          <w:lang w:val="es-ES" w:eastAsia="zh-CN"/>
        </w:rPr>
        <w:t xml:space="preserve">. </w:t>
      </w:r>
      <w:r w:rsidR="00E747FB" w:rsidRPr="009A0D63">
        <w:rPr>
          <w:rFonts w:eastAsia="SimSun"/>
          <w:color w:val="000000"/>
          <w:lang w:val="es-ES" w:eastAsia="zh-CN"/>
        </w:rPr>
        <w:t>Se concibió como un documento modificable y una herramienta de trabajo que se actualizaría periódicamente y se reevaluaría en reuniones de la Junta Ejecutiva</w:t>
      </w:r>
      <w:r w:rsidR="0048182B" w:rsidRPr="009A0D63">
        <w:rPr>
          <w:rFonts w:eastAsia="SimSun"/>
          <w:color w:val="000000"/>
          <w:lang w:val="es-ES" w:eastAsia="zh-CN"/>
        </w:rPr>
        <w:t xml:space="preserve">. </w:t>
      </w:r>
      <w:r w:rsidR="00683C01" w:rsidRPr="009A0D63">
        <w:rPr>
          <w:rFonts w:eastAsia="SimSun"/>
          <w:color w:val="000000"/>
          <w:lang w:val="es-ES" w:eastAsia="zh-CN"/>
        </w:rPr>
        <w:t>Se elaboró un conjunto de indicadores de ejecución para que la Junta vigilase la eficacia del Programa</w:t>
      </w:r>
      <w:r w:rsidR="00EA3E3C" w:rsidRPr="009A0D63">
        <w:rPr>
          <w:rFonts w:eastAsia="SimSun"/>
          <w:color w:val="000000"/>
          <w:lang w:val="es-ES" w:eastAsia="zh-CN"/>
        </w:rPr>
        <w:t xml:space="preserve">. </w:t>
      </w:r>
      <w:r w:rsidR="00683C01" w:rsidRPr="009A0D63">
        <w:rPr>
          <w:rFonts w:eastAsia="SimSun"/>
          <w:color w:val="000000"/>
          <w:lang w:val="es-ES" w:eastAsia="zh-CN"/>
        </w:rPr>
        <w:t>La Secretaría produce informes anuales, que incluyen datos relativos a los indicadores de ejecución, uno de cuyos grupos trata sobre la obtención de financiación</w:t>
      </w:r>
      <w:r w:rsidR="0048182B" w:rsidRPr="009A0D63">
        <w:rPr>
          <w:rFonts w:eastAsia="SimSun"/>
          <w:color w:val="000000"/>
          <w:lang w:val="es-ES" w:eastAsia="zh-CN"/>
        </w:rPr>
        <w:t>.</w:t>
      </w:r>
    </w:p>
    <w:p w:rsidR="0048182B" w:rsidRPr="009A0D63" w:rsidRDefault="00C857BC" w:rsidP="00F96BCF">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En sus reuniones octava y novena, la Junta Ejecutiva aprobó nuevas metas de recaudación de fondos para los tres años finales de contribuciones al Fondo Fiduciario</w:t>
      </w:r>
      <w:r w:rsidR="0048182B" w:rsidRPr="009A0D63">
        <w:rPr>
          <w:rFonts w:eastAsia="SimSun"/>
          <w:color w:val="000000"/>
          <w:lang w:val="es-ES" w:eastAsia="zh-CN"/>
        </w:rPr>
        <w:t>: 2</w:t>
      </w:r>
      <w:r w:rsidRPr="009A0D63">
        <w:rPr>
          <w:rFonts w:eastAsia="SimSun"/>
          <w:color w:val="000000"/>
          <w:lang w:val="es-ES" w:eastAsia="zh-CN"/>
        </w:rPr>
        <w:t>.</w:t>
      </w:r>
      <w:r w:rsidR="0048182B" w:rsidRPr="009A0D63">
        <w:rPr>
          <w:rFonts w:eastAsia="SimSun"/>
          <w:color w:val="000000"/>
          <w:lang w:val="es-ES" w:eastAsia="zh-CN"/>
        </w:rPr>
        <w:t>386</w:t>
      </w:r>
      <w:r w:rsidRPr="009A0D63">
        <w:rPr>
          <w:rFonts w:eastAsia="SimSun"/>
          <w:color w:val="000000"/>
          <w:lang w:val="es-ES" w:eastAsia="zh-CN"/>
        </w:rPr>
        <w:t>.</w:t>
      </w:r>
      <w:r w:rsidR="0048182B" w:rsidRPr="009A0D63">
        <w:rPr>
          <w:rFonts w:eastAsia="SimSun"/>
          <w:color w:val="000000"/>
          <w:lang w:val="es-ES" w:eastAsia="zh-CN"/>
        </w:rPr>
        <w:t>050</w:t>
      </w:r>
      <w:r w:rsidRPr="009A0D63">
        <w:rPr>
          <w:rFonts w:eastAsia="SimSun"/>
          <w:color w:val="000000"/>
          <w:lang w:val="es-ES" w:eastAsia="zh-CN"/>
        </w:rPr>
        <w:t xml:space="preserve"> dólares para </w:t>
      </w:r>
      <w:r w:rsidR="0048182B" w:rsidRPr="009A0D63">
        <w:rPr>
          <w:rFonts w:eastAsia="SimSun"/>
          <w:color w:val="000000"/>
          <w:lang w:val="es-ES" w:eastAsia="zh-CN"/>
        </w:rPr>
        <w:t>2013</w:t>
      </w:r>
      <w:r w:rsidRPr="009A0D63">
        <w:rPr>
          <w:rFonts w:eastAsia="SimSun"/>
          <w:color w:val="000000"/>
          <w:lang w:val="es-ES" w:eastAsia="zh-CN"/>
        </w:rPr>
        <w:t xml:space="preserve"> y</w:t>
      </w:r>
      <w:r w:rsidR="009A79F3" w:rsidRPr="009A0D63">
        <w:rPr>
          <w:rFonts w:eastAsia="SimSun"/>
          <w:color w:val="000000"/>
          <w:lang w:val="es-ES" w:eastAsia="zh-CN"/>
        </w:rPr>
        <w:t> </w:t>
      </w:r>
      <w:r w:rsidRPr="009A0D63">
        <w:rPr>
          <w:rFonts w:eastAsia="SimSun"/>
          <w:color w:val="000000"/>
          <w:lang w:val="es-ES" w:eastAsia="zh-CN"/>
        </w:rPr>
        <w:t>3.700.000 dólares</w:t>
      </w:r>
      <w:r w:rsidR="0048182B" w:rsidRPr="009A0D63">
        <w:rPr>
          <w:rFonts w:eastAsia="SimSun"/>
          <w:color w:val="000000"/>
          <w:vertAlign w:val="superscript"/>
          <w:lang w:val="es-ES" w:eastAsia="zh-CN"/>
        </w:rPr>
        <w:footnoteReference w:id="6"/>
      </w:r>
      <w:r w:rsidR="0048182B" w:rsidRPr="009A0D63">
        <w:rPr>
          <w:rFonts w:eastAsia="SimSun"/>
          <w:color w:val="000000"/>
          <w:lang w:val="es-ES" w:eastAsia="zh-CN"/>
        </w:rPr>
        <w:t xml:space="preserve"> </w:t>
      </w:r>
      <w:r w:rsidRPr="00F96BCF">
        <w:rPr>
          <w:lang w:val="es-ES"/>
        </w:rPr>
        <w:t>distribuidos</w:t>
      </w:r>
      <w:r w:rsidRPr="009A0D63">
        <w:rPr>
          <w:rFonts w:eastAsia="SimSun"/>
          <w:color w:val="000000"/>
          <w:lang w:val="es-ES" w:eastAsia="zh-CN"/>
        </w:rPr>
        <w:t xml:space="preserve"> en el período entre </w:t>
      </w:r>
      <w:r w:rsidR="0048182B" w:rsidRPr="009A0D63">
        <w:rPr>
          <w:rFonts w:eastAsia="SimSun"/>
          <w:color w:val="000000"/>
          <w:lang w:val="es-ES" w:eastAsia="zh-CN"/>
        </w:rPr>
        <w:t>2014</w:t>
      </w:r>
      <w:r w:rsidRPr="009A0D63">
        <w:rPr>
          <w:rFonts w:eastAsia="SimSun"/>
          <w:color w:val="000000"/>
          <w:lang w:val="es-ES" w:eastAsia="zh-CN"/>
        </w:rPr>
        <w:t xml:space="preserve"> y </w:t>
      </w:r>
      <w:r w:rsidR="0048182B" w:rsidRPr="009A0D63">
        <w:rPr>
          <w:rFonts w:eastAsia="SimSun"/>
          <w:color w:val="000000"/>
          <w:lang w:val="es-ES" w:eastAsia="zh-CN"/>
        </w:rPr>
        <w:t>2015 (</w:t>
      </w:r>
      <w:r w:rsidRPr="009A0D63">
        <w:rPr>
          <w:rFonts w:eastAsia="SimSun"/>
          <w:color w:val="000000"/>
          <w:lang w:val="es-ES" w:eastAsia="zh-CN"/>
        </w:rPr>
        <w:t>lo cual equivale a una meta de</w:t>
      </w:r>
      <w:r w:rsidR="009A79F3" w:rsidRPr="009A0D63">
        <w:rPr>
          <w:rFonts w:eastAsia="SimSun"/>
          <w:color w:val="000000"/>
          <w:lang w:val="es-ES" w:eastAsia="zh-CN"/>
        </w:rPr>
        <w:t> </w:t>
      </w:r>
      <w:r w:rsidRPr="009A0D63">
        <w:rPr>
          <w:rFonts w:eastAsia="SimSun"/>
          <w:color w:val="000000"/>
          <w:lang w:val="es-ES" w:eastAsia="zh-CN"/>
        </w:rPr>
        <w:t>1</w:t>
      </w:r>
      <w:r w:rsidR="00B516D1" w:rsidRPr="009A0D63">
        <w:rPr>
          <w:rFonts w:eastAsia="SimSun"/>
          <w:color w:val="000000"/>
          <w:lang w:val="es-ES" w:eastAsia="zh-CN"/>
        </w:rPr>
        <w:t>.</w:t>
      </w:r>
      <w:r w:rsidRPr="009A0D63">
        <w:rPr>
          <w:rFonts w:eastAsia="SimSun"/>
          <w:color w:val="000000"/>
          <w:lang w:val="es-ES" w:eastAsia="zh-CN"/>
        </w:rPr>
        <w:t>850.000 dólares para cada año</w:t>
      </w:r>
      <w:r w:rsidR="0048182B" w:rsidRPr="009A0D63">
        <w:rPr>
          <w:rFonts w:eastAsia="SimSun"/>
          <w:color w:val="000000"/>
          <w:lang w:val="es-ES" w:eastAsia="zh-CN"/>
        </w:rPr>
        <w:t xml:space="preserve">). </w:t>
      </w:r>
      <w:r w:rsidRPr="009A0D63">
        <w:rPr>
          <w:rFonts w:eastAsia="SimSun"/>
          <w:color w:val="000000"/>
          <w:lang w:val="es-ES" w:eastAsia="zh-CN"/>
        </w:rPr>
        <w:t>Para el período de 2013</w:t>
      </w:r>
      <w:r w:rsidR="009A0D63" w:rsidRPr="009A0D63">
        <w:rPr>
          <w:rFonts w:eastAsia="SimSun"/>
          <w:color w:val="000000"/>
          <w:lang w:val="es-ES" w:eastAsia="zh-CN"/>
        </w:rPr>
        <w:noBreakHyphen/>
      </w:r>
      <w:r w:rsidRPr="009A0D63">
        <w:rPr>
          <w:rFonts w:eastAsia="SimSun"/>
          <w:color w:val="000000"/>
          <w:lang w:val="es-ES" w:eastAsia="zh-CN"/>
        </w:rPr>
        <w:t>2014, el total de las contribuciones recibidas sumó 3.156.243 dólares</w:t>
      </w:r>
      <w:r w:rsidR="00C53F4B" w:rsidRPr="009A0D63">
        <w:rPr>
          <w:rFonts w:eastAsia="SimSun"/>
          <w:color w:val="000000"/>
          <w:lang w:val="es-ES" w:eastAsia="zh-CN"/>
        </w:rPr>
        <w:t xml:space="preserve">, </w:t>
      </w:r>
      <w:r w:rsidRPr="009A0D63">
        <w:rPr>
          <w:rFonts w:eastAsia="SimSun"/>
          <w:color w:val="000000"/>
          <w:lang w:val="es-ES" w:eastAsia="zh-CN"/>
        </w:rPr>
        <w:t>que representaron aproximadamente el 75% de las metas, o un déficit de 1.0</w:t>
      </w:r>
      <w:r w:rsidR="00CC31AD" w:rsidRPr="009A0D63">
        <w:rPr>
          <w:rFonts w:eastAsia="SimSun"/>
          <w:color w:val="000000"/>
          <w:lang w:val="es-ES" w:eastAsia="zh-CN"/>
        </w:rPr>
        <w:t>79</w:t>
      </w:r>
      <w:r w:rsidRPr="009A0D63">
        <w:rPr>
          <w:rFonts w:eastAsia="SimSun"/>
          <w:color w:val="000000"/>
          <w:lang w:val="es-ES" w:eastAsia="zh-CN"/>
        </w:rPr>
        <w:t>.807 dólares</w:t>
      </w:r>
      <w:r w:rsidR="0048182B" w:rsidRPr="009A0D63">
        <w:rPr>
          <w:rFonts w:eastAsia="SimSun"/>
          <w:color w:val="000000"/>
          <w:lang w:val="es-ES" w:eastAsia="zh-CN"/>
        </w:rPr>
        <w:t>.</w:t>
      </w:r>
      <w:r w:rsidR="002413C3" w:rsidRPr="009A0D63">
        <w:rPr>
          <w:rFonts w:eastAsia="SimSun"/>
          <w:color w:val="000000"/>
          <w:lang w:val="es-ES" w:eastAsia="zh-CN"/>
        </w:rPr>
        <w:t xml:space="preserve"> Para </w:t>
      </w:r>
      <w:r w:rsidR="0048182B" w:rsidRPr="009A0D63">
        <w:rPr>
          <w:rFonts w:eastAsia="SimSun"/>
          <w:color w:val="000000"/>
          <w:lang w:val="es-ES" w:eastAsia="zh-CN"/>
        </w:rPr>
        <w:t>2015,</w:t>
      </w:r>
      <w:r w:rsidR="002413C3" w:rsidRPr="009A0D63">
        <w:rPr>
          <w:rFonts w:eastAsia="SimSun"/>
          <w:color w:val="000000"/>
          <w:lang w:val="es-ES" w:eastAsia="zh-CN"/>
        </w:rPr>
        <w:t xml:space="preserve"> las promesas de contribución r</w:t>
      </w:r>
      <w:r w:rsidR="00B13EDF">
        <w:rPr>
          <w:rFonts w:eastAsia="SimSun"/>
          <w:color w:val="000000"/>
          <w:lang w:val="es-ES" w:eastAsia="zh-CN"/>
        </w:rPr>
        <w:t>ecibidas hasta julio llegaron a </w:t>
      </w:r>
      <w:r w:rsidR="00993686" w:rsidRPr="00F96BCF">
        <w:rPr>
          <w:rFonts w:eastAsia="SimSun"/>
          <w:color w:val="000000"/>
          <w:lang w:val="es-ES" w:eastAsia="zh-CN"/>
        </w:rPr>
        <w:t>2</w:t>
      </w:r>
      <w:r w:rsidR="00B13EDF">
        <w:rPr>
          <w:rFonts w:eastAsia="SimSun"/>
          <w:color w:val="000000"/>
          <w:lang w:val="es-ES" w:eastAsia="zh-CN"/>
        </w:rPr>
        <w:t>.</w:t>
      </w:r>
      <w:r w:rsidR="00993686" w:rsidRPr="00F96BCF">
        <w:rPr>
          <w:rFonts w:eastAsia="SimSun"/>
          <w:color w:val="000000"/>
          <w:lang w:val="es-ES" w:eastAsia="zh-CN"/>
        </w:rPr>
        <w:t>301</w:t>
      </w:r>
      <w:r w:rsidR="00B13EDF">
        <w:rPr>
          <w:rFonts w:eastAsia="SimSun"/>
          <w:color w:val="000000"/>
          <w:lang w:val="es-ES" w:eastAsia="zh-CN"/>
        </w:rPr>
        <w:t>.</w:t>
      </w:r>
      <w:r w:rsidR="00993686" w:rsidRPr="00F96BCF">
        <w:rPr>
          <w:rFonts w:eastAsia="SimSun"/>
          <w:color w:val="000000"/>
          <w:lang w:val="es-ES" w:eastAsia="zh-CN"/>
        </w:rPr>
        <w:t>410</w:t>
      </w:r>
      <w:r w:rsidR="00B13EDF">
        <w:rPr>
          <w:rFonts w:eastAsia="SimSun"/>
          <w:color w:val="000000"/>
          <w:lang w:val="es-ES" w:eastAsia="zh-CN"/>
        </w:rPr>
        <w:t xml:space="preserve"> </w:t>
      </w:r>
      <w:r w:rsidR="002413C3" w:rsidRPr="009A0D63">
        <w:rPr>
          <w:rFonts w:eastAsia="SimSun"/>
          <w:color w:val="000000"/>
          <w:lang w:val="es-ES" w:eastAsia="zh-CN"/>
        </w:rPr>
        <w:t>dólares</w:t>
      </w:r>
      <w:r w:rsidR="0048182B" w:rsidRPr="009A0D63">
        <w:rPr>
          <w:rFonts w:eastAsia="SimSun"/>
          <w:color w:val="000000"/>
          <w:lang w:val="es-ES" w:eastAsia="zh-CN"/>
        </w:rPr>
        <w:t>,</w:t>
      </w:r>
      <w:r w:rsidR="00B516D1" w:rsidRPr="009A0D63">
        <w:rPr>
          <w:rFonts w:eastAsia="SimSun"/>
          <w:color w:val="000000"/>
          <w:lang w:val="es-ES" w:eastAsia="zh-CN"/>
        </w:rPr>
        <w:t xml:space="preserve"> </w:t>
      </w:r>
      <w:r w:rsidR="00ED6F17">
        <w:rPr>
          <w:rFonts w:eastAsia="SimSun"/>
          <w:color w:val="000000"/>
          <w:lang w:val="es-ES" w:eastAsia="zh-CN"/>
        </w:rPr>
        <w:t xml:space="preserve">por encima </w:t>
      </w:r>
      <w:r w:rsidR="00B516D1" w:rsidRPr="009A0D63">
        <w:rPr>
          <w:rFonts w:eastAsia="SimSun"/>
          <w:color w:val="000000"/>
          <w:lang w:val="es-ES" w:eastAsia="zh-CN"/>
        </w:rPr>
        <w:t>de la meta final fijada para las contribuciones antes de efectuarse el cierre del Fondo Fiduciario para las contribuciones en el cuarto período de sesiones de la Conferencia</w:t>
      </w:r>
      <w:r w:rsidR="0048182B" w:rsidRPr="009A0D63">
        <w:rPr>
          <w:rFonts w:eastAsia="SimSun"/>
          <w:color w:val="000000"/>
          <w:lang w:val="es-ES" w:eastAsia="zh-CN"/>
        </w:rPr>
        <w:t xml:space="preserve">. </w:t>
      </w:r>
      <w:r w:rsidR="00B516D1" w:rsidRPr="009A0D63">
        <w:rPr>
          <w:rFonts w:eastAsia="SimSun"/>
          <w:color w:val="000000"/>
          <w:lang w:val="es-ES" w:eastAsia="zh-CN"/>
        </w:rPr>
        <w:t>Aún quedan por registrarse esos fondos como contribuciones depositadas. En el anexo I figura un cuadro</w:t>
      </w:r>
      <w:r w:rsidR="001E2210" w:rsidRPr="009A0D63">
        <w:rPr>
          <w:rFonts w:eastAsia="SimSun"/>
          <w:color w:val="000000"/>
          <w:lang w:val="es-ES" w:eastAsia="zh-CN"/>
        </w:rPr>
        <w:t xml:space="preserve"> recapitulativo </w:t>
      </w:r>
      <w:r w:rsidR="00B516D1" w:rsidRPr="009A0D63">
        <w:rPr>
          <w:rFonts w:eastAsia="SimSun"/>
          <w:color w:val="000000"/>
          <w:lang w:val="es-ES" w:eastAsia="zh-CN"/>
        </w:rPr>
        <w:t>de las promesas de contribución al Fondo Fiduciario entre 2006 y 2015</w:t>
      </w:r>
      <w:r w:rsidR="009E2512" w:rsidRPr="009A0D63">
        <w:rPr>
          <w:rFonts w:eastAsia="SimSun"/>
          <w:color w:val="000000"/>
          <w:lang w:val="es-ES" w:eastAsia="zh-CN"/>
        </w:rPr>
        <w:t>.</w:t>
      </w:r>
      <w:r w:rsidR="00316584">
        <w:rPr>
          <w:rFonts w:eastAsia="SimSun"/>
          <w:color w:val="000000"/>
          <w:lang w:val="es-ES" w:eastAsia="zh-CN"/>
        </w:rPr>
        <w:t xml:space="preserve"> </w:t>
      </w:r>
      <w:r w:rsidR="00ED6F17">
        <w:rPr>
          <w:rFonts w:eastAsia="SimSun"/>
          <w:color w:val="000000"/>
          <w:lang w:val="es-ES" w:eastAsia="zh-CN"/>
        </w:rPr>
        <w:t>Además de esas promesas de contribució</w:t>
      </w:r>
      <w:r w:rsidR="00200F39">
        <w:rPr>
          <w:rFonts w:eastAsia="SimSun"/>
          <w:color w:val="000000"/>
          <w:lang w:val="es-ES" w:eastAsia="zh-CN"/>
        </w:rPr>
        <w:t>n al Fondo Fiduciario, la Unión </w:t>
      </w:r>
      <w:r w:rsidR="00ED6F17">
        <w:rPr>
          <w:rFonts w:eastAsia="SimSun"/>
          <w:color w:val="000000"/>
          <w:lang w:val="es-ES" w:eastAsia="zh-CN"/>
        </w:rPr>
        <w:t xml:space="preserve">Europea y el Gobierno de Suecia han aportado otras contribuciones importantes para apoyar la </w:t>
      </w:r>
      <w:r w:rsidR="00ED6F17" w:rsidRPr="00F96BCF">
        <w:rPr>
          <w:lang w:val="es-ES"/>
        </w:rPr>
        <w:t>dotación</w:t>
      </w:r>
      <w:r w:rsidR="00ED6F17">
        <w:rPr>
          <w:rFonts w:eastAsia="SimSun"/>
          <w:color w:val="000000"/>
          <w:lang w:val="es-ES" w:eastAsia="zh-CN"/>
        </w:rPr>
        <w:t xml:space="preserve"> de personal de la Secretaría en funciones de administración del Fondo Fiduciario.</w:t>
      </w:r>
    </w:p>
    <w:p w:rsidR="00EC0CF4" w:rsidRPr="009A0D63" w:rsidRDefault="004E7CD1" w:rsidP="004E7CD1">
      <w:pPr>
        <w:pStyle w:val="CH2"/>
        <w:rPr>
          <w:lang w:val="es-ES" w:eastAsia="en-US"/>
        </w:rPr>
      </w:pPr>
      <w:r w:rsidRPr="009A0D63">
        <w:rPr>
          <w:lang w:val="es-ES" w:eastAsia="en-US"/>
        </w:rPr>
        <w:tab/>
        <w:t>B</w:t>
      </w:r>
      <w:r w:rsidR="00EA4A51" w:rsidRPr="009A0D63">
        <w:rPr>
          <w:lang w:val="es-ES" w:eastAsia="en-US"/>
        </w:rPr>
        <w:t>.</w:t>
      </w:r>
      <w:r w:rsidR="00EA4A51" w:rsidRPr="009A0D63">
        <w:rPr>
          <w:lang w:val="es-ES" w:eastAsia="en-US"/>
        </w:rPr>
        <w:tab/>
      </w:r>
      <w:r w:rsidR="00202288" w:rsidRPr="009A0D63">
        <w:rPr>
          <w:lang w:val="es-ES" w:eastAsia="en-US"/>
        </w:rPr>
        <w:t>Cierre</w:t>
      </w:r>
    </w:p>
    <w:p w:rsidR="006D513B" w:rsidRPr="009A0D63" w:rsidRDefault="005900C9" w:rsidP="00F96BCF">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 xml:space="preserve">En </w:t>
      </w:r>
      <w:r w:rsidR="00202288" w:rsidRPr="009A0D63">
        <w:rPr>
          <w:rFonts w:eastAsia="SimSun"/>
          <w:color w:val="000000"/>
          <w:lang w:val="es-ES" w:eastAsia="zh-CN"/>
        </w:rPr>
        <w:t>su tercer período de sesiones, la Conferencia aprobó la resolución</w:t>
      </w:r>
      <w:r w:rsidR="00CC362A" w:rsidRPr="009A0D63">
        <w:rPr>
          <w:rFonts w:eastAsia="SimSun"/>
          <w:color w:val="000000"/>
          <w:lang w:val="es-ES" w:eastAsia="zh-CN"/>
        </w:rPr>
        <w:t xml:space="preserve"> III/1, </w:t>
      </w:r>
      <w:r w:rsidR="006D7BDD" w:rsidRPr="009A0D63">
        <w:rPr>
          <w:rFonts w:eastAsia="SimSun"/>
          <w:color w:val="000000"/>
          <w:lang w:val="es-ES" w:eastAsia="zh-CN"/>
        </w:rPr>
        <w:t xml:space="preserve">mediante la cual prorrogó el plazo para las contribuciones al Fondo Fiduciario hasta el cuarto período de sesiones de la Conferencia y acordó que los fondos destinados a proyectos antes del cierre del Fondo Fiduciario se podrían desembolsar hasta tanto hubiesen concluido todos los proyectos aprobados en la </w:t>
      </w:r>
      <w:r w:rsidR="00392930" w:rsidRPr="009A0D63">
        <w:rPr>
          <w:rFonts w:eastAsia="SimSun"/>
          <w:color w:val="000000"/>
          <w:lang w:val="es-ES" w:eastAsia="zh-CN"/>
        </w:rPr>
        <w:t>cartera</w:t>
      </w:r>
      <w:r w:rsidR="006D7BDD" w:rsidRPr="009A0D63">
        <w:rPr>
          <w:rFonts w:eastAsia="SimSun"/>
          <w:color w:val="000000"/>
          <w:lang w:val="es-ES" w:eastAsia="zh-CN"/>
        </w:rPr>
        <w:t xml:space="preserve"> del</w:t>
      </w:r>
      <w:r w:rsidR="00821638">
        <w:rPr>
          <w:rFonts w:eastAsia="SimSun"/>
          <w:color w:val="000000"/>
          <w:lang w:val="es-ES" w:eastAsia="zh-CN"/>
        </w:rPr>
        <w:t> </w:t>
      </w:r>
      <w:r w:rsidR="006D7BDD" w:rsidRPr="009A0D63">
        <w:rPr>
          <w:rFonts w:eastAsia="SimSun"/>
          <w:color w:val="000000"/>
          <w:lang w:val="es-ES" w:eastAsia="zh-CN"/>
        </w:rPr>
        <w:t>Programa</w:t>
      </w:r>
      <w:r w:rsidR="006D513B" w:rsidRPr="009A0D63">
        <w:rPr>
          <w:rFonts w:eastAsia="SimSun"/>
          <w:color w:val="000000"/>
          <w:lang w:val="es-ES" w:eastAsia="zh-CN"/>
        </w:rPr>
        <w:t xml:space="preserve">. </w:t>
      </w:r>
    </w:p>
    <w:p w:rsidR="006D513B" w:rsidRPr="009A0D63" w:rsidRDefault="00B429D3" w:rsidP="00F96BCF">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 xml:space="preserve">En su novena reunión, la Junta Ejecutiva del </w:t>
      </w:r>
      <w:r w:rsidR="00862481" w:rsidRPr="009A0D63">
        <w:rPr>
          <w:rFonts w:eastAsia="SimSun"/>
          <w:color w:val="000000"/>
          <w:lang w:val="es-ES" w:eastAsia="zh-CN"/>
        </w:rPr>
        <w:t>Programa de Inicio Rápido</w:t>
      </w:r>
      <w:r w:rsidRPr="009A0D63">
        <w:rPr>
          <w:rFonts w:eastAsia="SimSun"/>
          <w:color w:val="000000"/>
          <w:lang w:val="es-ES" w:eastAsia="zh-CN"/>
        </w:rPr>
        <w:t xml:space="preserve"> decidió que la Secretaría propusiera a la Conferencia Internacional sobre Gestión de los Productos Químicos en su cuarto período de sesiones una fecha realista para el cierre final del Fondo Fiduciario para la gestión de las cuentas financieras, con inclusión de los desembolsos finales y la recepción de los fondos devueltos</w:t>
      </w:r>
      <w:r w:rsidR="00BC3CEF" w:rsidRPr="009A0D63">
        <w:rPr>
          <w:rFonts w:eastAsia="SimSun"/>
          <w:color w:val="000000"/>
          <w:lang w:val="es-ES" w:eastAsia="zh-CN"/>
        </w:rPr>
        <w:t>,</w:t>
      </w:r>
      <w:r w:rsidR="006D513B" w:rsidRPr="009A0D63">
        <w:rPr>
          <w:rFonts w:eastAsia="SimSun"/>
          <w:color w:val="000000"/>
          <w:lang w:val="es-ES" w:eastAsia="zh-CN"/>
        </w:rPr>
        <w:t xml:space="preserve"> </w:t>
      </w:r>
      <w:r w:rsidRPr="009A0D63">
        <w:rPr>
          <w:rFonts w:eastAsia="SimSun"/>
          <w:color w:val="000000"/>
          <w:lang w:val="es-ES" w:eastAsia="zh-CN"/>
        </w:rPr>
        <w:t>y que, una vez convenida, la fecha debería comunicarse al Programa de las Naciones</w:t>
      </w:r>
      <w:r w:rsidR="00A82DF7">
        <w:rPr>
          <w:rFonts w:eastAsia="SimSun"/>
          <w:color w:val="000000"/>
          <w:lang w:val="es-ES" w:eastAsia="zh-CN"/>
        </w:rPr>
        <w:t> </w:t>
      </w:r>
      <w:r w:rsidRPr="009A0D63">
        <w:rPr>
          <w:rFonts w:eastAsia="SimSun"/>
          <w:color w:val="000000"/>
          <w:lang w:val="es-ES" w:eastAsia="zh-CN"/>
        </w:rPr>
        <w:t>Unidas para el Medio Ambiente</w:t>
      </w:r>
      <w:r w:rsidR="006D513B" w:rsidRPr="009A0D63">
        <w:rPr>
          <w:rFonts w:eastAsia="SimSun"/>
          <w:color w:val="000000"/>
          <w:lang w:val="es-ES" w:eastAsia="zh-CN"/>
        </w:rPr>
        <w:t xml:space="preserve">. </w:t>
      </w:r>
      <w:r w:rsidRPr="009A0D63">
        <w:rPr>
          <w:rFonts w:eastAsia="SimSun"/>
          <w:color w:val="000000"/>
          <w:lang w:val="es-ES" w:eastAsia="zh-CN"/>
        </w:rPr>
        <w:t>El Programa de las Naciones</w:t>
      </w:r>
      <w:r w:rsidR="00A82DF7">
        <w:rPr>
          <w:rFonts w:eastAsia="SimSun"/>
          <w:color w:val="000000"/>
          <w:lang w:val="es-ES" w:eastAsia="zh-CN"/>
        </w:rPr>
        <w:t> </w:t>
      </w:r>
      <w:r w:rsidRPr="009A0D63">
        <w:rPr>
          <w:rFonts w:eastAsia="SimSun"/>
          <w:color w:val="000000"/>
          <w:lang w:val="es-ES" w:eastAsia="zh-CN"/>
        </w:rPr>
        <w:t xml:space="preserve">Unidas para el Medio Ambiente tenía que ser notificado </w:t>
      </w:r>
      <w:r w:rsidR="00547AC7" w:rsidRPr="009A0D63">
        <w:rPr>
          <w:rFonts w:eastAsia="SimSun"/>
          <w:color w:val="000000"/>
          <w:lang w:val="es-ES" w:eastAsia="zh-CN"/>
        </w:rPr>
        <w:t>sobre</w:t>
      </w:r>
      <w:r w:rsidRPr="009A0D63">
        <w:rPr>
          <w:rFonts w:eastAsia="SimSun"/>
          <w:color w:val="000000"/>
          <w:lang w:val="es-ES" w:eastAsia="zh-CN"/>
        </w:rPr>
        <w:t xml:space="preserve"> ese cierre con al menos seis meses de antelación</w:t>
      </w:r>
      <w:r w:rsidR="006D513B" w:rsidRPr="009A0D63">
        <w:rPr>
          <w:rFonts w:eastAsia="SimSun"/>
          <w:color w:val="000000"/>
          <w:lang w:val="es-ES" w:eastAsia="zh-CN"/>
        </w:rPr>
        <w:t>.</w:t>
      </w:r>
      <w:r w:rsidR="007051C3" w:rsidRPr="009A0D63">
        <w:rPr>
          <w:rFonts w:eastAsia="SimSun"/>
          <w:color w:val="000000"/>
          <w:lang w:val="es-ES" w:eastAsia="zh-CN"/>
        </w:rPr>
        <w:t xml:space="preserve"> </w:t>
      </w:r>
    </w:p>
    <w:p w:rsidR="0048182B" w:rsidRPr="009A0D63" w:rsidRDefault="00626CDA" w:rsidP="00472CDA">
      <w:pPr>
        <w:pStyle w:val="Normal-pool"/>
        <w:numPr>
          <w:ilvl w:val="0"/>
          <w:numId w:val="19"/>
        </w:numPr>
        <w:spacing w:after="120"/>
        <w:ind w:left="1253" w:firstLine="0"/>
        <w:rPr>
          <w:rFonts w:eastAsia="SimSun"/>
          <w:color w:val="000000"/>
          <w:lang w:val="es-ES" w:eastAsia="zh-CN"/>
        </w:rPr>
      </w:pPr>
      <w:r w:rsidRPr="009A0D63">
        <w:rPr>
          <w:rFonts w:eastAsia="SimSun"/>
          <w:color w:val="000000"/>
          <w:lang w:val="es-ES" w:eastAsia="zh-CN"/>
        </w:rPr>
        <w:t>Debido a que las contribuciones al Fondo Fiduciario</w:t>
      </w:r>
      <w:r w:rsidR="00C41A73" w:rsidRPr="009A0D63">
        <w:rPr>
          <w:rFonts w:eastAsia="SimSun"/>
          <w:color w:val="000000"/>
          <w:lang w:val="es-ES" w:eastAsia="zh-CN"/>
        </w:rPr>
        <w:t xml:space="preserve"> pueden efectuarse </w:t>
      </w:r>
      <w:r w:rsidRPr="009A0D63">
        <w:rPr>
          <w:rFonts w:eastAsia="SimSun"/>
          <w:color w:val="000000"/>
          <w:lang w:val="es-ES" w:eastAsia="zh-CN"/>
        </w:rPr>
        <w:t>hasta</w:t>
      </w:r>
      <w:r w:rsidR="00C41A73" w:rsidRPr="009A0D63">
        <w:rPr>
          <w:rFonts w:eastAsia="SimSun"/>
          <w:color w:val="000000"/>
          <w:lang w:val="es-ES" w:eastAsia="zh-CN"/>
        </w:rPr>
        <w:t xml:space="preserve"> la celebración del cuarto período de sesiones de la Conferencia, y dado que hay proyectos aprobados en espera de financiación</w:t>
      </w:r>
      <w:r w:rsidR="0048182B" w:rsidRPr="009A0D63">
        <w:rPr>
          <w:rFonts w:eastAsia="SimSun"/>
          <w:color w:val="000000"/>
          <w:lang w:val="es-ES" w:eastAsia="zh-CN"/>
        </w:rPr>
        <w:t xml:space="preserve">, </w:t>
      </w:r>
      <w:r w:rsidR="00C41A73" w:rsidRPr="009A0D63">
        <w:rPr>
          <w:rFonts w:eastAsia="SimSun"/>
          <w:color w:val="000000"/>
          <w:lang w:val="es-ES" w:eastAsia="zh-CN"/>
        </w:rPr>
        <w:t>es probable que sea necesario procesar nuevos acuerdos después de esa fecha</w:t>
      </w:r>
      <w:r w:rsidR="0048182B" w:rsidRPr="009A0D63">
        <w:rPr>
          <w:rFonts w:eastAsia="SimSun"/>
          <w:color w:val="000000"/>
          <w:lang w:val="es-ES" w:eastAsia="zh-CN"/>
        </w:rPr>
        <w:t xml:space="preserve">. </w:t>
      </w:r>
      <w:r w:rsidR="00C41A73" w:rsidRPr="009A0D63">
        <w:rPr>
          <w:rFonts w:eastAsia="SimSun"/>
          <w:color w:val="000000"/>
          <w:lang w:val="es-ES" w:eastAsia="zh-CN"/>
        </w:rPr>
        <w:t>Habida cuenta que la duración de la mayoría de los proyectos del Programa de inicio es 24 meses y pueden prorrogarse por otros 12 meses, de conformidad con las disposiciones administrativas del proyecto aprobadas por el Comité, todos los proyectos se completarían antes de finalizar 2018</w:t>
      </w:r>
      <w:r w:rsidR="0048182B" w:rsidRPr="009A0D63">
        <w:rPr>
          <w:rFonts w:eastAsia="SimSun"/>
          <w:color w:val="000000"/>
          <w:lang w:val="es-ES" w:eastAsia="zh-CN"/>
        </w:rPr>
        <w:t xml:space="preserve">. </w:t>
      </w:r>
      <w:r w:rsidR="00C41A73" w:rsidRPr="009A0D63">
        <w:rPr>
          <w:rFonts w:eastAsia="SimSun"/>
          <w:color w:val="000000"/>
          <w:lang w:val="es-ES" w:eastAsia="zh-CN"/>
        </w:rPr>
        <w:t xml:space="preserve">Teniendo en cuenta ese plazo, para contar con tiempo suficiente para el cierre final de los proyectos, con inclusión de la presentación de los informes finales, la posible devolución de fondos sin gastar y </w:t>
      </w:r>
      <w:r w:rsidR="000201AE" w:rsidRPr="009A0D63">
        <w:rPr>
          <w:rFonts w:eastAsia="SimSun"/>
          <w:color w:val="000000"/>
          <w:lang w:val="es-ES" w:eastAsia="zh-CN"/>
        </w:rPr>
        <w:t xml:space="preserve">los </w:t>
      </w:r>
      <w:r w:rsidR="00C41A73" w:rsidRPr="009A0D63">
        <w:rPr>
          <w:rFonts w:eastAsia="SimSun"/>
          <w:color w:val="000000"/>
          <w:lang w:val="es-ES" w:eastAsia="zh-CN"/>
        </w:rPr>
        <w:t xml:space="preserve">desembolsos finales, así como la preparación de la evaluación final del </w:t>
      </w:r>
      <w:r w:rsidR="00862481" w:rsidRPr="009A0D63">
        <w:rPr>
          <w:rFonts w:eastAsia="SimSun"/>
          <w:color w:val="000000"/>
          <w:lang w:val="es-ES" w:eastAsia="zh-CN"/>
        </w:rPr>
        <w:t>Programa de Inicio Rápido</w:t>
      </w:r>
      <w:r w:rsidR="0048182B" w:rsidRPr="009A0D63">
        <w:rPr>
          <w:rFonts w:eastAsia="SimSun"/>
          <w:color w:val="000000"/>
          <w:lang w:val="es-ES" w:eastAsia="zh-CN"/>
        </w:rPr>
        <w:t xml:space="preserve">, </w:t>
      </w:r>
      <w:r w:rsidR="00C41A73" w:rsidRPr="009A0D63">
        <w:rPr>
          <w:rFonts w:eastAsia="SimSun"/>
          <w:color w:val="000000"/>
          <w:lang w:val="es-ES" w:eastAsia="zh-CN"/>
        </w:rPr>
        <w:t>la Secretaría estima apropiado proponer a la Conferencia el 31 de julio de 2019 como la fecha para el cierre total del Fondo Fiduciario</w:t>
      </w:r>
      <w:r w:rsidR="0048182B" w:rsidRPr="009A0D63">
        <w:rPr>
          <w:rFonts w:eastAsia="SimSun"/>
          <w:color w:val="000000"/>
          <w:lang w:val="es-ES" w:eastAsia="zh-CN"/>
        </w:rPr>
        <w:t xml:space="preserve">. </w:t>
      </w:r>
    </w:p>
    <w:p w:rsidR="00B448EB" w:rsidRPr="009A0D63" w:rsidRDefault="004E7CD1" w:rsidP="004E7CD1">
      <w:pPr>
        <w:pStyle w:val="CH1"/>
        <w:rPr>
          <w:lang w:val="es-ES"/>
        </w:rPr>
      </w:pPr>
      <w:r w:rsidRPr="009A0D63">
        <w:rPr>
          <w:lang w:val="es-ES"/>
        </w:rPr>
        <w:tab/>
        <w:t>V.</w:t>
      </w:r>
      <w:r w:rsidRPr="009A0D63">
        <w:rPr>
          <w:lang w:val="es-ES"/>
        </w:rPr>
        <w:tab/>
      </w:r>
      <w:r w:rsidR="00036423" w:rsidRPr="009A0D63">
        <w:rPr>
          <w:lang w:val="es-ES"/>
        </w:rPr>
        <w:t xml:space="preserve">Reseña de la cartera del Fondo Fiduciario del </w:t>
      </w:r>
      <w:r w:rsidR="00ED6491">
        <w:rPr>
          <w:lang w:val="es-ES"/>
        </w:rPr>
        <w:t>Programa de Inicio </w:t>
      </w:r>
      <w:r w:rsidR="00862481" w:rsidRPr="009A0D63">
        <w:rPr>
          <w:lang w:val="es-ES"/>
        </w:rPr>
        <w:t>Rápido</w:t>
      </w:r>
      <w:r w:rsidR="00036423" w:rsidRPr="009A0D63">
        <w:rPr>
          <w:lang w:val="es-ES"/>
        </w:rPr>
        <w:t xml:space="preserve"> </w:t>
      </w:r>
    </w:p>
    <w:p w:rsidR="00B448EB" w:rsidRPr="009A0D63" w:rsidRDefault="004E7CD1" w:rsidP="004E7CD1">
      <w:pPr>
        <w:pStyle w:val="CH2"/>
        <w:rPr>
          <w:lang w:val="es-ES"/>
        </w:rPr>
      </w:pPr>
      <w:r w:rsidRPr="009A0D63">
        <w:rPr>
          <w:lang w:val="es-ES"/>
        </w:rPr>
        <w:tab/>
        <w:t>A.</w:t>
      </w:r>
      <w:r w:rsidRPr="009A0D63">
        <w:rPr>
          <w:lang w:val="es-ES"/>
        </w:rPr>
        <w:tab/>
      </w:r>
      <w:r w:rsidR="00392930" w:rsidRPr="009A0D63">
        <w:rPr>
          <w:lang w:val="es-ES"/>
        </w:rPr>
        <w:t xml:space="preserve">Rondas </w:t>
      </w:r>
      <w:r w:rsidR="00003F4F" w:rsidRPr="009A0D63">
        <w:rPr>
          <w:lang w:val="es-ES"/>
        </w:rPr>
        <w:t>de solicitudes</w:t>
      </w:r>
    </w:p>
    <w:p w:rsidR="002008BB" w:rsidRPr="009A0D63" w:rsidRDefault="00337542" w:rsidP="00316584">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 xml:space="preserve">Las disposiciones originales del Fondo Fiduciario establecían que cada año se habrían de efectuar dos rondas </w:t>
      </w:r>
      <w:r w:rsidR="00003F4F" w:rsidRPr="009A0D63">
        <w:rPr>
          <w:rFonts w:eastAsia="SimSun"/>
          <w:color w:val="000000"/>
          <w:lang w:val="es-ES" w:eastAsia="zh-CN"/>
        </w:rPr>
        <w:t>de solicitudes</w:t>
      </w:r>
      <w:r w:rsidRPr="009A0D63">
        <w:rPr>
          <w:rFonts w:eastAsia="SimSun"/>
          <w:color w:val="000000"/>
          <w:lang w:val="es-ES" w:eastAsia="zh-CN"/>
        </w:rPr>
        <w:t xml:space="preserve"> con plazos establecidos</w:t>
      </w:r>
      <w:r w:rsidR="00047A75" w:rsidRPr="009A0D63">
        <w:rPr>
          <w:rFonts w:eastAsia="SimSun"/>
          <w:color w:val="000000"/>
          <w:lang w:val="es-ES" w:eastAsia="zh-CN"/>
        </w:rPr>
        <w:t xml:space="preserve">. </w:t>
      </w:r>
      <w:r w:rsidRPr="009A0D63">
        <w:rPr>
          <w:rFonts w:eastAsia="SimSun"/>
          <w:color w:val="000000"/>
          <w:lang w:val="es-ES" w:eastAsia="zh-CN"/>
        </w:rPr>
        <w:t xml:space="preserve">En su octava reunión, la Junta Ejecutiva del </w:t>
      </w:r>
      <w:r w:rsidR="00862481" w:rsidRPr="009A0D63">
        <w:rPr>
          <w:rFonts w:eastAsia="SimSun"/>
          <w:color w:val="000000"/>
          <w:lang w:val="es-ES" w:eastAsia="zh-CN"/>
        </w:rPr>
        <w:t>Programa de Inicio Rápido</w:t>
      </w:r>
      <w:r w:rsidRPr="009A0D63">
        <w:rPr>
          <w:rFonts w:eastAsia="SimSun"/>
          <w:color w:val="000000"/>
          <w:lang w:val="es-ES" w:eastAsia="zh-CN"/>
        </w:rPr>
        <w:t xml:space="preserve"> decidió celebrar únicamente una ronda anual </w:t>
      </w:r>
      <w:r w:rsidR="00003F4F" w:rsidRPr="009A0D63">
        <w:rPr>
          <w:rFonts w:eastAsia="SimSun"/>
          <w:color w:val="000000"/>
          <w:lang w:val="es-ES" w:eastAsia="zh-CN"/>
        </w:rPr>
        <w:t>de solicitudes</w:t>
      </w:r>
      <w:r w:rsidRPr="009A0D63">
        <w:rPr>
          <w:rFonts w:eastAsia="SimSun"/>
          <w:color w:val="000000"/>
          <w:lang w:val="es-ES" w:eastAsia="zh-CN"/>
        </w:rPr>
        <w:t xml:space="preserve"> a partir de</w:t>
      </w:r>
      <w:r w:rsidR="009A79F3" w:rsidRPr="009A0D63">
        <w:rPr>
          <w:rFonts w:eastAsia="SimSun"/>
          <w:color w:val="000000"/>
          <w:lang w:val="es-ES" w:eastAsia="zh-CN"/>
        </w:rPr>
        <w:t> </w:t>
      </w:r>
      <w:r w:rsidR="00047A75" w:rsidRPr="009A0D63">
        <w:rPr>
          <w:rFonts w:eastAsia="SimSun"/>
          <w:color w:val="000000"/>
          <w:lang w:val="es-ES" w:eastAsia="zh-CN"/>
        </w:rPr>
        <w:t xml:space="preserve">2013. </w:t>
      </w:r>
      <w:r w:rsidRPr="009A0D63">
        <w:rPr>
          <w:rFonts w:eastAsia="SimSun"/>
          <w:color w:val="000000"/>
          <w:lang w:val="es-ES" w:eastAsia="zh-CN"/>
        </w:rPr>
        <w:t>Además</w:t>
      </w:r>
      <w:r w:rsidR="00047A75" w:rsidRPr="009A0D63">
        <w:rPr>
          <w:rFonts w:eastAsia="SimSun"/>
          <w:color w:val="000000"/>
          <w:lang w:val="es-ES" w:eastAsia="zh-CN"/>
        </w:rPr>
        <w:t xml:space="preserve">, </w:t>
      </w:r>
      <w:r w:rsidRPr="009A0D63">
        <w:rPr>
          <w:rFonts w:eastAsia="SimSun"/>
          <w:color w:val="000000"/>
          <w:lang w:val="es-ES" w:eastAsia="zh-CN"/>
        </w:rPr>
        <w:t>en su novena reunión</w:t>
      </w:r>
      <w:r w:rsidR="0057787B" w:rsidRPr="009A0D63">
        <w:rPr>
          <w:rFonts w:eastAsia="SimSun"/>
          <w:color w:val="000000"/>
          <w:lang w:val="es-ES" w:eastAsia="zh-CN"/>
        </w:rPr>
        <w:t xml:space="preserve"> </w:t>
      </w:r>
      <w:r w:rsidRPr="009A0D63">
        <w:rPr>
          <w:rFonts w:eastAsia="SimSun"/>
          <w:color w:val="000000"/>
          <w:lang w:val="es-ES" w:eastAsia="zh-CN"/>
        </w:rPr>
        <w:t xml:space="preserve">la Junta Ejecutiva decidió que no se abriría ninguna nueva ronda general </w:t>
      </w:r>
      <w:r w:rsidR="00003F4F" w:rsidRPr="009A0D63">
        <w:rPr>
          <w:rFonts w:eastAsia="SimSun"/>
          <w:color w:val="000000"/>
          <w:lang w:val="es-ES" w:eastAsia="zh-CN"/>
        </w:rPr>
        <w:t>de solicitudes</w:t>
      </w:r>
      <w:r w:rsidRPr="009A0D63">
        <w:rPr>
          <w:rFonts w:eastAsia="SimSun"/>
          <w:color w:val="000000"/>
          <w:lang w:val="es-ES" w:eastAsia="zh-CN"/>
        </w:rPr>
        <w:t xml:space="preserve"> a menos que se contase con fondos suficientes para justificar la apertura</w:t>
      </w:r>
      <w:r w:rsidR="00047A75" w:rsidRPr="009A0D63">
        <w:rPr>
          <w:rFonts w:eastAsia="SimSun"/>
          <w:color w:val="000000"/>
          <w:lang w:val="es-ES" w:eastAsia="zh-CN"/>
        </w:rPr>
        <w:t xml:space="preserve">. </w:t>
      </w:r>
      <w:r w:rsidR="006D280C" w:rsidRPr="009A0D63">
        <w:rPr>
          <w:rFonts w:eastAsia="SimSun"/>
          <w:color w:val="000000"/>
          <w:lang w:val="es-ES" w:eastAsia="zh-CN"/>
        </w:rPr>
        <w:t xml:space="preserve">La Junta Ejecutiva adoptaría esa </w:t>
      </w:r>
      <w:r w:rsidRPr="009A0D63">
        <w:rPr>
          <w:rFonts w:eastAsia="SimSun"/>
          <w:color w:val="000000"/>
          <w:lang w:val="es-ES" w:eastAsia="zh-CN"/>
        </w:rPr>
        <w:t xml:space="preserve">decisión </w:t>
      </w:r>
      <w:r w:rsidR="00906D25" w:rsidRPr="009A0D63">
        <w:rPr>
          <w:rFonts w:eastAsia="SimSun"/>
          <w:color w:val="000000"/>
          <w:lang w:val="es-ES" w:eastAsia="zh-CN"/>
        </w:rPr>
        <w:t>si las condiciones lo permitiesen</w:t>
      </w:r>
      <w:r w:rsidR="00047A75" w:rsidRPr="009A0D63">
        <w:rPr>
          <w:rFonts w:eastAsia="SimSun"/>
          <w:color w:val="000000"/>
          <w:lang w:val="es-ES" w:eastAsia="zh-CN"/>
        </w:rPr>
        <w:t xml:space="preserve">. </w:t>
      </w:r>
    </w:p>
    <w:p w:rsidR="002008BB" w:rsidRPr="009A0D63" w:rsidRDefault="006D280C" w:rsidP="00316584">
      <w:pPr>
        <w:pStyle w:val="Normal-pool"/>
        <w:numPr>
          <w:ilvl w:val="0"/>
          <w:numId w:val="19"/>
        </w:numPr>
        <w:tabs>
          <w:tab w:val="clear" w:pos="1247"/>
          <w:tab w:val="clear" w:pos="1814"/>
          <w:tab w:val="clear" w:pos="2381"/>
          <w:tab w:val="clear" w:pos="2948"/>
          <w:tab w:val="clear" w:pos="3515"/>
        </w:tabs>
        <w:spacing w:after="120"/>
        <w:ind w:left="1247" w:firstLine="0"/>
        <w:rPr>
          <w:lang w:val="es-ES"/>
        </w:rPr>
      </w:pPr>
      <w:r w:rsidRPr="009A0D63">
        <w:rPr>
          <w:rFonts w:eastAsia="SimSun"/>
          <w:color w:val="000000"/>
          <w:lang w:val="es-ES" w:eastAsia="zh-CN"/>
        </w:rPr>
        <w:t xml:space="preserve">Desde su establecimiento, se han efectuado 14 rondas </w:t>
      </w:r>
      <w:r w:rsidR="00003F4F" w:rsidRPr="009A0D63">
        <w:rPr>
          <w:rFonts w:eastAsia="SimSun"/>
          <w:color w:val="000000"/>
          <w:lang w:val="es-ES" w:eastAsia="zh-CN"/>
        </w:rPr>
        <w:t>de solicitudes</w:t>
      </w:r>
      <w:r w:rsidR="00A03157" w:rsidRPr="009A0D63">
        <w:rPr>
          <w:rFonts w:eastAsia="SimSun"/>
          <w:color w:val="000000"/>
          <w:lang w:val="es-ES" w:eastAsia="zh-CN"/>
        </w:rPr>
        <w:t xml:space="preserve">. </w:t>
      </w:r>
      <w:r w:rsidRPr="009A0D63">
        <w:rPr>
          <w:rFonts w:eastAsia="SimSun"/>
          <w:color w:val="000000"/>
          <w:lang w:val="es-ES" w:eastAsia="zh-CN"/>
        </w:rPr>
        <w:t xml:space="preserve">La Secretaría ha seleccionado propuestas de proyectos para verificar su </w:t>
      </w:r>
      <w:r w:rsidR="001950E0" w:rsidRPr="009A0D63">
        <w:rPr>
          <w:rFonts w:eastAsia="SimSun"/>
          <w:color w:val="000000"/>
          <w:lang w:val="es-ES" w:eastAsia="zh-CN"/>
        </w:rPr>
        <w:t>grado de detalle y cumplimiento de los requisitos pertinentes</w:t>
      </w:r>
      <w:r w:rsidR="00A03157" w:rsidRPr="009A0D63">
        <w:rPr>
          <w:lang w:val="es-ES"/>
        </w:rPr>
        <w:t xml:space="preserve">, </w:t>
      </w:r>
      <w:r w:rsidR="001950E0" w:rsidRPr="009A0D63">
        <w:rPr>
          <w:lang w:val="es-ES"/>
        </w:rPr>
        <w:t xml:space="preserve">y ha presentado </w:t>
      </w:r>
      <w:r w:rsidR="00A03157" w:rsidRPr="009A0D63">
        <w:rPr>
          <w:lang w:val="es-ES"/>
        </w:rPr>
        <w:t>341</w:t>
      </w:r>
      <w:r w:rsidR="001950E0" w:rsidRPr="009A0D63">
        <w:rPr>
          <w:lang w:val="es-ES"/>
        </w:rPr>
        <w:t xml:space="preserve"> solicitudes para que el Comité de Aplicación del Fondo Fiduciario las examine</w:t>
      </w:r>
      <w:r w:rsidR="009E2512" w:rsidRPr="009A0D63">
        <w:rPr>
          <w:lang w:val="es-ES"/>
        </w:rPr>
        <w:t>.</w:t>
      </w:r>
      <w:r w:rsidR="00A03157" w:rsidRPr="009A0D63">
        <w:rPr>
          <w:lang w:val="es-ES"/>
        </w:rPr>
        <w:t xml:space="preserve"> </w:t>
      </w:r>
      <w:r w:rsidR="001950E0" w:rsidRPr="009A0D63">
        <w:rPr>
          <w:lang w:val="es-ES"/>
        </w:rPr>
        <w:t xml:space="preserve">Durante las 14 rondas </w:t>
      </w:r>
      <w:r w:rsidR="00003F4F" w:rsidRPr="009A0D63">
        <w:rPr>
          <w:lang w:val="es-ES"/>
        </w:rPr>
        <w:t>de solicitudes</w:t>
      </w:r>
      <w:r w:rsidR="001950E0" w:rsidRPr="009A0D63">
        <w:rPr>
          <w:lang w:val="es-ES"/>
        </w:rPr>
        <w:t xml:space="preserve">, el Comité aprobó </w:t>
      </w:r>
      <w:r w:rsidR="00A03157" w:rsidRPr="009A0D63">
        <w:rPr>
          <w:lang w:val="es-ES"/>
        </w:rPr>
        <w:t>184</w:t>
      </w:r>
      <w:r w:rsidR="00A03157" w:rsidRPr="009A0D63">
        <w:rPr>
          <w:vertAlign w:val="superscript"/>
          <w:lang w:val="es-ES"/>
        </w:rPr>
        <w:footnoteReference w:id="7"/>
      </w:r>
      <w:r w:rsidR="001950E0" w:rsidRPr="009A0D63">
        <w:rPr>
          <w:lang w:val="es-ES"/>
        </w:rPr>
        <w:t xml:space="preserve"> proyectos para su financiación por un valor de aproximadamente 36,8 millones de dólares en </w:t>
      </w:r>
      <w:r w:rsidR="00A03157" w:rsidRPr="009A0D63">
        <w:rPr>
          <w:lang w:val="es-ES"/>
        </w:rPr>
        <w:t>108</w:t>
      </w:r>
      <w:r w:rsidR="00A03157" w:rsidRPr="009A0D63">
        <w:rPr>
          <w:vertAlign w:val="superscript"/>
          <w:lang w:val="es-ES"/>
        </w:rPr>
        <w:footnoteReference w:id="8"/>
      </w:r>
      <w:r w:rsidR="00A03157" w:rsidRPr="009A0D63">
        <w:rPr>
          <w:lang w:val="es-ES"/>
        </w:rPr>
        <w:t xml:space="preserve"> </w:t>
      </w:r>
      <w:r w:rsidR="001950E0" w:rsidRPr="009A0D63">
        <w:rPr>
          <w:lang w:val="es-ES"/>
        </w:rPr>
        <w:t>países</w:t>
      </w:r>
      <w:r w:rsidR="00A03157" w:rsidRPr="009A0D63">
        <w:rPr>
          <w:lang w:val="es-ES"/>
        </w:rPr>
        <w:t xml:space="preserve">, </w:t>
      </w:r>
      <w:r w:rsidR="001950E0" w:rsidRPr="009A0D63">
        <w:rPr>
          <w:lang w:val="es-ES"/>
        </w:rPr>
        <w:t xml:space="preserve">incluidos 54 países menos </w:t>
      </w:r>
      <w:r w:rsidR="001950E0" w:rsidRPr="00316584">
        <w:rPr>
          <w:rFonts w:eastAsia="SimSun"/>
          <w:color w:val="000000"/>
          <w:lang w:val="es-ES" w:eastAsia="zh-CN"/>
        </w:rPr>
        <w:t>desarrollados</w:t>
      </w:r>
      <w:r w:rsidR="001950E0" w:rsidRPr="009A0D63">
        <w:rPr>
          <w:lang w:val="es-ES"/>
        </w:rPr>
        <w:t xml:space="preserve"> y pequeños </w:t>
      </w:r>
      <w:r w:rsidR="00256E03" w:rsidRPr="009A0D63">
        <w:rPr>
          <w:lang w:val="es-ES"/>
        </w:rPr>
        <w:t>E</w:t>
      </w:r>
      <w:r w:rsidR="001950E0" w:rsidRPr="009A0D63">
        <w:rPr>
          <w:lang w:val="es-ES"/>
        </w:rPr>
        <w:t>stados insulares en desarrollo</w:t>
      </w:r>
      <w:r w:rsidR="00911500" w:rsidRPr="009A0D63">
        <w:rPr>
          <w:lang w:val="es-ES"/>
        </w:rPr>
        <w:t xml:space="preserve">. </w:t>
      </w:r>
    </w:p>
    <w:p w:rsidR="003559F9" w:rsidRPr="009A0D63" w:rsidRDefault="00553734" w:rsidP="00316584">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Con más promesas de financiación para 2015 formuladas al Fondo Fiduciario</w:t>
      </w:r>
      <w:r w:rsidR="00A03157" w:rsidRPr="009A0D63">
        <w:rPr>
          <w:rFonts w:eastAsia="SimSun"/>
          <w:color w:val="000000"/>
          <w:lang w:val="es-ES" w:eastAsia="zh-CN"/>
        </w:rPr>
        <w:t xml:space="preserve">, </w:t>
      </w:r>
      <w:r w:rsidRPr="009A0D63">
        <w:rPr>
          <w:rFonts w:eastAsia="SimSun"/>
          <w:color w:val="000000"/>
          <w:lang w:val="es-ES" w:eastAsia="zh-CN"/>
        </w:rPr>
        <w:t xml:space="preserve">cabe esperar que la mayoría de los proyectos aprobados en las rondas 12ª, 13ª y 14ª reciban financiación y actualmente en la Secretaría </w:t>
      </w:r>
      <w:r w:rsidR="00A600ED" w:rsidRPr="009A0D63">
        <w:rPr>
          <w:rFonts w:eastAsia="SimSun"/>
          <w:color w:val="000000"/>
          <w:lang w:val="es-ES" w:eastAsia="zh-CN"/>
        </w:rPr>
        <w:t xml:space="preserve">se </w:t>
      </w:r>
      <w:r w:rsidRPr="009A0D63">
        <w:rPr>
          <w:rFonts w:eastAsia="SimSun"/>
          <w:color w:val="000000"/>
          <w:lang w:val="es-ES" w:eastAsia="zh-CN"/>
        </w:rPr>
        <w:t>está</w:t>
      </w:r>
      <w:r w:rsidR="00A600ED" w:rsidRPr="009A0D63">
        <w:rPr>
          <w:rFonts w:eastAsia="SimSun"/>
          <w:color w:val="000000"/>
          <w:lang w:val="es-ES" w:eastAsia="zh-CN"/>
        </w:rPr>
        <w:t>n</w:t>
      </w:r>
      <w:r w:rsidRPr="009A0D63">
        <w:rPr>
          <w:rFonts w:eastAsia="SimSun"/>
          <w:color w:val="000000"/>
          <w:lang w:val="es-ES" w:eastAsia="zh-CN"/>
        </w:rPr>
        <w:t xml:space="preserve"> procesando acuerdos de financiación para proyectos correspondientes a esas rondas</w:t>
      </w:r>
      <w:r w:rsidR="00A03157" w:rsidRPr="009A0D63">
        <w:rPr>
          <w:rFonts w:eastAsia="SimSun"/>
          <w:color w:val="000000"/>
          <w:lang w:val="es-ES" w:eastAsia="zh-CN"/>
        </w:rPr>
        <w:t>.</w:t>
      </w:r>
      <w:r w:rsidRPr="009A0D63">
        <w:rPr>
          <w:rFonts w:eastAsia="SimSun"/>
          <w:color w:val="000000"/>
          <w:lang w:val="es-ES" w:eastAsia="zh-CN"/>
        </w:rPr>
        <w:t xml:space="preserve"> En julio de 2015</w:t>
      </w:r>
      <w:r w:rsidR="000D2F9B" w:rsidRPr="009A0D63">
        <w:rPr>
          <w:rFonts w:eastAsia="SimSun"/>
          <w:color w:val="000000"/>
          <w:lang w:val="es-ES" w:eastAsia="zh-CN"/>
        </w:rPr>
        <w:t xml:space="preserve"> la Secretaría había fin</w:t>
      </w:r>
      <w:r w:rsidR="00685808">
        <w:rPr>
          <w:rFonts w:eastAsia="SimSun"/>
          <w:color w:val="000000"/>
          <w:lang w:val="es-ES" w:eastAsia="zh-CN"/>
        </w:rPr>
        <w:t>alizado, o estaba en proceso de </w:t>
      </w:r>
      <w:r w:rsidR="000D2F9B" w:rsidRPr="009A0D63">
        <w:rPr>
          <w:rFonts w:eastAsia="SimSun"/>
          <w:color w:val="000000"/>
          <w:lang w:val="es-ES" w:eastAsia="zh-CN"/>
        </w:rPr>
        <w:t xml:space="preserve">finalizar, un total de 13 proyectos prioritarios correspondientes a esas rondas </w:t>
      </w:r>
      <w:r w:rsidR="00A03157" w:rsidRPr="009A0D63">
        <w:rPr>
          <w:rFonts w:eastAsia="SimSun"/>
          <w:color w:val="000000"/>
          <w:lang w:val="es-ES" w:eastAsia="zh-CN"/>
        </w:rPr>
        <w:t>(</w:t>
      </w:r>
      <w:r w:rsidR="00685808">
        <w:rPr>
          <w:rFonts w:eastAsia="SimSun"/>
          <w:color w:val="000000"/>
          <w:lang w:val="es-ES" w:eastAsia="zh-CN"/>
        </w:rPr>
        <w:t>por un monto de </w:t>
      </w:r>
      <w:r w:rsidR="00A03157" w:rsidRPr="009A0D63">
        <w:rPr>
          <w:rFonts w:eastAsia="SimSun"/>
          <w:color w:val="000000"/>
          <w:lang w:val="es-ES" w:eastAsia="zh-CN"/>
        </w:rPr>
        <w:t>2</w:t>
      </w:r>
      <w:r w:rsidR="000D2F9B" w:rsidRPr="009A0D63">
        <w:rPr>
          <w:rFonts w:eastAsia="SimSun"/>
          <w:color w:val="000000"/>
          <w:lang w:val="es-ES" w:eastAsia="zh-CN"/>
        </w:rPr>
        <w:t>.</w:t>
      </w:r>
      <w:r w:rsidR="00A03157" w:rsidRPr="009A0D63">
        <w:rPr>
          <w:rFonts w:eastAsia="SimSun"/>
          <w:color w:val="000000"/>
          <w:lang w:val="es-ES" w:eastAsia="zh-CN"/>
        </w:rPr>
        <w:t>718</w:t>
      </w:r>
      <w:r w:rsidR="000D2F9B" w:rsidRPr="009A0D63">
        <w:rPr>
          <w:rFonts w:eastAsia="SimSun"/>
          <w:color w:val="000000"/>
          <w:lang w:val="es-ES" w:eastAsia="zh-CN"/>
        </w:rPr>
        <w:t>.</w:t>
      </w:r>
      <w:r w:rsidR="00A03157" w:rsidRPr="009A0D63">
        <w:rPr>
          <w:rFonts w:eastAsia="SimSun"/>
          <w:color w:val="000000"/>
          <w:lang w:val="es-ES" w:eastAsia="zh-CN"/>
        </w:rPr>
        <w:t>468</w:t>
      </w:r>
      <w:r w:rsidR="000D2F9B" w:rsidRPr="009A0D63">
        <w:rPr>
          <w:rFonts w:eastAsia="SimSun"/>
          <w:color w:val="000000"/>
          <w:lang w:val="es-ES" w:eastAsia="zh-CN"/>
        </w:rPr>
        <w:t xml:space="preserve"> dólares</w:t>
      </w:r>
      <w:r w:rsidR="00A03157" w:rsidRPr="009A0D63">
        <w:rPr>
          <w:rFonts w:eastAsia="SimSun"/>
          <w:color w:val="000000"/>
          <w:lang w:val="es-ES" w:eastAsia="zh-CN"/>
        </w:rPr>
        <w:t xml:space="preserve">). </w:t>
      </w:r>
      <w:r w:rsidR="000D2F9B" w:rsidRPr="009A0D63">
        <w:rPr>
          <w:rFonts w:eastAsia="SimSun"/>
          <w:color w:val="000000"/>
          <w:lang w:val="es-ES" w:eastAsia="zh-CN"/>
        </w:rPr>
        <w:t>Aún</w:t>
      </w:r>
      <w:r w:rsidR="00250A3F" w:rsidRPr="009A0D63">
        <w:rPr>
          <w:rFonts w:eastAsia="SimSun"/>
          <w:color w:val="000000"/>
          <w:lang w:val="es-ES" w:eastAsia="zh-CN"/>
        </w:rPr>
        <w:t xml:space="preserve"> queda </w:t>
      </w:r>
      <w:r w:rsidR="000D2F9B" w:rsidRPr="009A0D63">
        <w:rPr>
          <w:rFonts w:eastAsia="SimSun"/>
          <w:color w:val="000000"/>
          <w:lang w:val="es-ES" w:eastAsia="zh-CN"/>
        </w:rPr>
        <w:t xml:space="preserve">por comenzar el procesamiento de otros 15 proyectos </w:t>
      </w:r>
      <w:r w:rsidR="00E03279" w:rsidRPr="009A0D63">
        <w:rPr>
          <w:rFonts w:eastAsia="SimSun"/>
          <w:color w:val="000000"/>
          <w:lang w:val="es-ES" w:eastAsia="zh-CN"/>
        </w:rPr>
        <w:t>(</w:t>
      </w:r>
      <w:r w:rsidR="000D2F9B" w:rsidRPr="009A0D63">
        <w:rPr>
          <w:rFonts w:eastAsia="SimSun"/>
          <w:color w:val="000000"/>
          <w:lang w:val="es-ES" w:eastAsia="zh-CN"/>
        </w:rPr>
        <w:t xml:space="preserve">por un valor de aproximadamente </w:t>
      </w:r>
      <w:r w:rsidR="00E03279" w:rsidRPr="009A0D63">
        <w:rPr>
          <w:rFonts w:eastAsia="SimSun"/>
          <w:color w:val="000000"/>
          <w:lang w:val="es-ES" w:eastAsia="zh-CN"/>
        </w:rPr>
        <w:t>3</w:t>
      </w:r>
      <w:r w:rsidR="000D2F9B" w:rsidRPr="009A0D63">
        <w:rPr>
          <w:rFonts w:eastAsia="SimSun"/>
          <w:color w:val="000000"/>
          <w:lang w:val="es-ES" w:eastAsia="zh-CN"/>
        </w:rPr>
        <w:t>,</w:t>
      </w:r>
      <w:r w:rsidR="00E03279" w:rsidRPr="009A0D63">
        <w:rPr>
          <w:rFonts w:eastAsia="SimSun"/>
          <w:color w:val="000000"/>
          <w:lang w:val="es-ES" w:eastAsia="zh-CN"/>
        </w:rPr>
        <w:t>5</w:t>
      </w:r>
      <w:r w:rsidR="000D2F9B" w:rsidRPr="009A0D63">
        <w:rPr>
          <w:rFonts w:eastAsia="SimSun"/>
          <w:color w:val="000000"/>
          <w:lang w:val="es-ES" w:eastAsia="zh-CN"/>
        </w:rPr>
        <w:t xml:space="preserve"> millones de dólares)</w:t>
      </w:r>
      <w:r w:rsidR="003559F9" w:rsidRPr="009A0D63">
        <w:rPr>
          <w:rFonts w:eastAsia="SimSun"/>
          <w:color w:val="000000"/>
          <w:lang w:val="es-ES" w:eastAsia="zh-CN"/>
        </w:rPr>
        <w:t>.</w:t>
      </w:r>
    </w:p>
    <w:p w:rsidR="00A03157" w:rsidRPr="009A0D63" w:rsidRDefault="00A95C3C" w:rsidP="00316584">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 xml:space="preserve">Los fondos remanentes disponibles en el Fondo Fiduciario en julio de 2015, conjuntamente con la recepción prevista de otros </w:t>
      </w:r>
      <w:r w:rsidR="00ED6F17">
        <w:rPr>
          <w:rFonts w:eastAsia="SimSun"/>
          <w:color w:val="000000"/>
          <w:lang w:val="es-ES" w:eastAsia="zh-CN"/>
        </w:rPr>
        <w:t>2,3</w:t>
      </w:r>
      <w:r w:rsidRPr="009A0D63">
        <w:rPr>
          <w:rFonts w:eastAsia="SimSun"/>
          <w:color w:val="000000"/>
          <w:lang w:val="es-ES" w:eastAsia="zh-CN"/>
        </w:rPr>
        <w:t xml:space="preserve"> millones de dólares en contribuciones en </w:t>
      </w:r>
      <w:r w:rsidR="00A03157" w:rsidRPr="009A0D63">
        <w:rPr>
          <w:rFonts w:eastAsia="SimSun"/>
          <w:color w:val="000000"/>
          <w:lang w:val="es-ES" w:eastAsia="zh-CN"/>
        </w:rPr>
        <w:t>2015</w:t>
      </w:r>
      <w:r w:rsidR="00911500" w:rsidRPr="009A0D63">
        <w:rPr>
          <w:rFonts w:eastAsia="SimSun"/>
          <w:color w:val="000000"/>
          <w:lang w:val="es-ES" w:eastAsia="zh-CN"/>
        </w:rPr>
        <w:t>,</w:t>
      </w:r>
      <w:r w:rsidRPr="009A0D63">
        <w:rPr>
          <w:rFonts w:eastAsia="SimSun"/>
          <w:color w:val="000000"/>
          <w:lang w:val="es-ES" w:eastAsia="zh-CN"/>
        </w:rPr>
        <w:t xml:space="preserve"> proporcionará financiación para la mayoría de los proyectos aprobados restantes</w:t>
      </w:r>
      <w:r w:rsidR="009E2512" w:rsidRPr="009A0D63">
        <w:rPr>
          <w:rFonts w:eastAsia="SimSun"/>
          <w:color w:val="000000"/>
          <w:lang w:val="es-ES" w:eastAsia="zh-CN"/>
        </w:rPr>
        <w:t xml:space="preserve"> (</w:t>
      </w:r>
      <w:r w:rsidRPr="009A0D63">
        <w:rPr>
          <w:rFonts w:eastAsia="SimSun"/>
          <w:color w:val="000000"/>
          <w:lang w:val="es-ES" w:eastAsia="zh-CN"/>
        </w:rPr>
        <w:t xml:space="preserve">véase el anexo </w:t>
      </w:r>
      <w:r w:rsidR="003559F9" w:rsidRPr="009A0D63">
        <w:rPr>
          <w:rFonts w:eastAsia="SimSun"/>
          <w:color w:val="000000"/>
          <w:lang w:val="es-ES" w:eastAsia="zh-CN"/>
        </w:rPr>
        <w:t>III</w:t>
      </w:r>
      <w:r w:rsidR="009E2512" w:rsidRPr="009A0D63">
        <w:rPr>
          <w:rFonts w:eastAsia="SimSun"/>
          <w:color w:val="000000"/>
          <w:lang w:val="es-ES" w:eastAsia="zh-CN"/>
        </w:rPr>
        <w:t>)</w:t>
      </w:r>
      <w:r w:rsidR="00A03157" w:rsidRPr="009A0D63">
        <w:rPr>
          <w:rFonts w:eastAsia="SimSun"/>
          <w:color w:val="000000"/>
          <w:lang w:val="es-ES" w:eastAsia="zh-CN"/>
        </w:rPr>
        <w:t xml:space="preserve">, </w:t>
      </w:r>
      <w:r w:rsidRPr="009A0D63">
        <w:rPr>
          <w:rFonts w:eastAsia="SimSun"/>
          <w:color w:val="000000"/>
          <w:lang w:val="es-ES" w:eastAsia="zh-CN"/>
        </w:rPr>
        <w:t>y del total de</w:t>
      </w:r>
      <w:r w:rsidR="009A79F3" w:rsidRPr="009A0D63">
        <w:rPr>
          <w:rFonts w:eastAsia="SimSun"/>
          <w:color w:val="000000"/>
          <w:lang w:val="es-ES" w:eastAsia="zh-CN"/>
        </w:rPr>
        <w:t> </w:t>
      </w:r>
      <w:r w:rsidRPr="009A0D63">
        <w:rPr>
          <w:rFonts w:eastAsia="SimSun"/>
          <w:color w:val="000000"/>
          <w:lang w:val="es-ES" w:eastAsia="zh-CN"/>
        </w:rPr>
        <w:t xml:space="preserve">184 proyectos aprobados, </w:t>
      </w:r>
      <w:r w:rsidR="00ED6F17">
        <w:rPr>
          <w:rFonts w:eastAsia="SimSun"/>
          <w:color w:val="000000"/>
          <w:lang w:val="es-ES" w:eastAsia="zh-CN"/>
        </w:rPr>
        <w:t xml:space="preserve">muy pocos proyectos </w:t>
      </w:r>
      <w:r w:rsidRPr="009A0D63">
        <w:rPr>
          <w:rFonts w:eastAsia="SimSun"/>
          <w:color w:val="000000"/>
          <w:lang w:val="es-ES" w:eastAsia="zh-CN"/>
        </w:rPr>
        <w:t>probablemente no recibirán financiación</w:t>
      </w:r>
      <w:r w:rsidR="00A03157" w:rsidRPr="009A0D63">
        <w:rPr>
          <w:rFonts w:eastAsia="SimSun"/>
          <w:color w:val="000000"/>
          <w:lang w:val="es-ES" w:eastAsia="zh-CN"/>
        </w:rPr>
        <w:t>.</w:t>
      </w:r>
      <w:r w:rsidR="00703F9D" w:rsidRPr="009A0D63">
        <w:rPr>
          <w:rFonts w:eastAsia="SimSun"/>
          <w:color w:val="000000"/>
          <w:lang w:val="es-ES" w:eastAsia="zh-CN"/>
        </w:rPr>
        <w:t xml:space="preserve"> Se estima que para financiar esos seis proyectos restantes se requerirían </w:t>
      </w:r>
      <w:r w:rsidR="00ED6F17" w:rsidRPr="00F96BCF">
        <w:rPr>
          <w:rFonts w:eastAsia="SimSun"/>
          <w:color w:val="000000"/>
          <w:lang w:val="es-ES" w:eastAsia="zh-CN"/>
        </w:rPr>
        <w:t>700</w:t>
      </w:r>
      <w:r w:rsidR="00ED6F17">
        <w:rPr>
          <w:rFonts w:eastAsia="SimSun"/>
          <w:color w:val="000000"/>
          <w:lang w:val="es-ES" w:eastAsia="zh-CN"/>
        </w:rPr>
        <w:t>.</w:t>
      </w:r>
      <w:r w:rsidR="00ED6F17" w:rsidRPr="00F96BCF">
        <w:rPr>
          <w:rFonts w:eastAsia="SimSun"/>
          <w:color w:val="000000"/>
          <w:lang w:val="es-ES" w:eastAsia="zh-CN"/>
        </w:rPr>
        <w:t xml:space="preserve">000 </w:t>
      </w:r>
      <w:r w:rsidR="00703F9D" w:rsidRPr="009A0D63">
        <w:rPr>
          <w:rFonts w:eastAsia="SimSun"/>
          <w:color w:val="000000"/>
          <w:lang w:val="es-ES" w:eastAsia="zh-CN"/>
        </w:rPr>
        <w:t>millones de dólares</w:t>
      </w:r>
      <w:r w:rsidR="00ED6F17">
        <w:rPr>
          <w:rFonts w:eastAsia="SimSun"/>
          <w:color w:val="000000"/>
          <w:lang w:val="es-ES" w:eastAsia="zh-CN"/>
        </w:rPr>
        <w:t xml:space="preserve"> </w:t>
      </w:r>
      <w:r w:rsidR="00ED6F17" w:rsidRPr="0041483C">
        <w:rPr>
          <w:rFonts w:eastAsia="SimSun"/>
          <w:color w:val="000000"/>
          <w:lang w:val="es-ES" w:eastAsia="zh-CN"/>
        </w:rPr>
        <w:t>(aproxima</w:t>
      </w:r>
      <w:r w:rsidR="00ED6F17">
        <w:rPr>
          <w:rFonts w:eastAsia="SimSun"/>
          <w:color w:val="000000"/>
          <w:lang w:val="es-ES" w:eastAsia="zh-CN"/>
        </w:rPr>
        <w:t>damente</w:t>
      </w:r>
      <w:r w:rsidR="00ED6F17" w:rsidRPr="0041483C">
        <w:rPr>
          <w:rFonts w:eastAsia="SimSun"/>
          <w:color w:val="000000"/>
          <w:lang w:val="es-ES" w:eastAsia="zh-CN"/>
        </w:rPr>
        <w:t>)</w:t>
      </w:r>
      <w:r w:rsidR="007D1B8F" w:rsidRPr="009A0D63">
        <w:rPr>
          <w:rFonts w:eastAsia="SimSun"/>
          <w:color w:val="000000"/>
          <w:lang w:val="es-ES" w:eastAsia="zh-CN"/>
        </w:rPr>
        <w:t xml:space="preserve"> adicionales </w:t>
      </w:r>
      <w:r w:rsidR="00703F9D" w:rsidRPr="009A0D63">
        <w:rPr>
          <w:rFonts w:eastAsia="SimSun"/>
          <w:color w:val="000000"/>
          <w:lang w:val="es-ES" w:eastAsia="zh-CN"/>
        </w:rPr>
        <w:t>en contribuciones con antelación al cierre del Fondo Fiduciario</w:t>
      </w:r>
      <w:r w:rsidR="007D1B8F" w:rsidRPr="009A0D63">
        <w:rPr>
          <w:rFonts w:eastAsia="SimSun"/>
          <w:color w:val="000000"/>
          <w:lang w:val="es-ES" w:eastAsia="zh-CN"/>
        </w:rPr>
        <w:t xml:space="preserve"> para efectuar contribuciones</w:t>
      </w:r>
      <w:r w:rsidR="00D51362" w:rsidRPr="009A0D63">
        <w:rPr>
          <w:rFonts w:eastAsia="SimSun"/>
          <w:color w:val="000000"/>
          <w:lang w:val="es-ES" w:eastAsia="zh-CN"/>
        </w:rPr>
        <w:t>.</w:t>
      </w:r>
    </w:p>
    <w:p w:rsidR="00BB2C4D" w:rsidRPr="009A0D63" w:rsidRDefault="004E7CD1" w:rsidP="004E7CD1">
      <w:pPr>
        <w:pStyle w:val="CH2"/>
        <w:rPr>
          <w:lang w:val="es-ES"/>
        </w:rPr>
      </w:pPr>
      <w:r w:rsidRPr="009A0D63">
        <w:rPr>
          <w:lang w:val="es-ES"/>
        </w:rPr>
        <w:tab/>
        <w:t>B.</w:t>
      </w:r>
      <w:r w:rsidRPr="009A0D63">
        <w:rPr>
          <w:lang w:val="es-ES"/>
        </w:rPr>
        <w:tab/>
      </w:r>
      <w:r w:rsidR="00C8772B" w:rsidRPr="009A0D63">
        <w:rPr>
          <w:lang w:val="es-ES"/>
        </w:rPr>
        <w:t xml:space="preserve">Cartera del Fondo Fiduciario del </w:t>
      </w:r>
      <w:r w:rsidR="00862481" w:rsidRPr="009A0D63">
        <w:rPr>
          <w:lang w:val="es-ES"/>
        </w:rPr>
        <w:t>Programa de Inicio Rápido</w:t>
      </w:r>
      <w:r w:rsidR="00C8772B" w:rsidRPr="009A0D63">
        <w:rPr>
          <w:lang w:val="es-ES"/>
        </w:rPr>
        <w:t xml:space="preserve"> </w:t>
      </w:r>
    </w:p>
    <w:p w:rsidR="000663F6" w:rsidRPr="009A0D63" w:rsidRDefault="00E77AB6" w:rsidP="00316584">
      <w:pPr>
        <w:pStyle w:val="Normal-pool"/>
        <w:numPr>
          <w:ilvl w:val="0"/>
          <w:numId w:val="19"/>
        </w:numPr>
        <w:tabs>
          <w:tab w:val="clear" w:pos="1247"/>
          <w:tab w:val="clear" w:pos="1814"/>
          <w:tab w:val="clear" w:pos="2381"/>
          <w:tab w:val="clear" w:pos="2948"/>
          <w:tab w:val="clear" w:pos="3515"/>
        </w:tabs>
        <w:spacing w:after="120"/>
        <w:ind w:left="1247" w:firstLine="0"/>
        <w:rPr>
          <w:lang w:val="es-ES"/>
        </w:rPr>
      </w:pPr>
      <w:r w:rsidRPr="009A0D63">
        <w:rPr>
          <w:lang w:val="es-ES"/>
        </w:rPr>
        <w:t>La Conferencia ha reconocido que</w:t>
      </w:r>
      <w:r w:rsidR="005615A7" w:rsidRPr="009A0D63">
        <w:rPr>
          <w:lang w:val="es-ES"/>
        </w:rPr>
        <w:t xml:space="preserve"> </w:t>
      </w:r>
      <w:r w:rsidRPr="009A0D63">
        <w:rPr>
          <w:lang w:val="es-ES"/>
        </w:rPr>
        <w:t xml:space="preserve">el </w:t>
      </w:r>
      <w:r w:rsidR="00862481" w:rsidRPr="009A0D63">
        <w:rPr>
          <w:lang w:val="es-ES"/>
        </w:rPr>
        <w:t>Programa de Inicio Rápido</w:t>
      </w:r>
      <w:r w:rsidR="00047A75" w:rsidRPr="009A0D63">
        <w:rPr>
          <w:lang w:val="es-ES"/>
        </w:rPr>
        <w:t>,</w:t>
      </w:r>
      <w:r w:rsidRPr="009A0D63">
        <w:rPr>
          <w:lang w:val="es-ES"/>
        </w:rPr>
        <w:t xml:space="preserve"> por conducto de su Fondo Fiduciario, ha sido una herramienta útil para facilitar las actividades de apoyo de la primera etapa de la aplicación a nivel mundial del Enfoque Estratégico</w:t>
      </w:r>
      <w:r w:rsidR="00047A75" w:rsidRPr="009A0D63">
        <w:rPr>
          <w:lang w:val="es-ES"/>
        </w:rPr>
        <w:t xml:space="preserve">. </w:t>
      </w:r>
    </w:p>
    <w:p w:rsidR="000663F6" w:rsidRPr="009A0D63" w:rsidRDefault="00E77AB6" w:rsidP="0049245C">
      <w:pPr>
        <w:pStyle w:val="Normal-pool"/>
        <w:keepNext/>
        <w:keepLines/>
        <w:numPr>
          <w:ilvl w:val="0"/>
          <w:numId w:val="19"/>
        </w:numPr>
        <w:tabs>
          <w:tab w:val="clear" w:pos="1247"/>
          <w:tab w:val="clear" w:pos="1814"/>
          <w:tab w:val="clear" w:pos="2381"/>
          <w:tab w:val="clear" w:pos="2948"/>
          <w:tab w:val="clear" w:pos="3515"/>
        </w:tabs>
        <w:spacing w:after="120"/>
        <w:ind w:left="1247" w:firstLine="0"/>
        <w:rPr>
          <w:lang w:val="es-ES"/>
        </w:rPr>
      </w:pPr>
      <w:r w:rsidRPr="009A0D63">
        <w:rPr>
          <w:lang w:val="es-ES"/>
        </w:rPr>
        <w:t xml:space="preserve">En julio de </w:t>
      </w:r>
      <w:r w:rsidR="000663F6" w:rsidRPr="009A0D63">
        <w:rPr>
          <w:lang w:val="es-ES"/>
        </w:rPr>
        <w:t xml:space="preserve">2015, </w:t>
      </w:r>
      <w:r w:rsidRPr="009A0D63">
        <w:rPr>
          <w:lang w:val="es-ES"/>
        </w:rPr>
        <w:t xml:space="preserve">la cartera del Fondo Fiduciario incluía </w:t>
      </w:r>
      <w:r w:rsidR="000663F6" w:rsidRPr="009A0D63">
        <w:rPr>
          <w:lang w:val="es-ES"/>
        </w:rPr>
        <w:t>16</w:t>
      </w:r>
      <w:r w:rsidR="00D83DEA" w:rsidRPr="009A0D63">
        <w:rPr>
          <w:lang w:val="es-ES"/>
        </w:rPr>
        <w:t>4</w:t>
      </w:r>
      <w:r w:rsidR="000663F6" w:rsidRPr="009A0D63">
        <w:rPr>
          <w:lang w:val="es-ES"/>
        </w:rPr>
        <w:t xml:space="preserve"> </w:t>
      </w:r>
      <w:r w:rsidRPr="009A0D63">
        <w:rPr>
          <w:lang w:val="es-ES"/>
        </w:rPr>
        <w:t>proyectos en marcha o finalizados</w:t>
      </w:r>
      <w:r w:rsidR="00AA5782" w:rsidRPr="009A0D63">
        <w:rPr>
          <w:lang w:val="es-ES"/>
        </w:rPr>
        <w:t>,</w:t>
      </w:r>
      <w:r w:rsidRPr="009A0D63">
        <w:rPr>
          <w:lang w:val="es-ES"/>
        </w:rPr>
        <w:t xml:space="preserve"> con una financiación total de </w:t>
      </w:r>
      <w:r w:rsidR="000663F6" w:rsidRPr="009A0D63">
        <w:rPr>
          <w:lang w:val="es-ES"/>
        </w:rPr>
        <w:t>32</w:t>
      </w:r>
      <w:r w:rsidRPr="009A0D63">
        <w:rPr>
          <w:lang w:val="es-ES"/>
        </w:rPr>
        <w:t>,</w:t>
      </w:r>
      <w:r w:rsidR="000663F6" w:rsidRPr="009A0D63">
        <w:rPr>
          <w:lang w:val="es-ES"/>
        </w:rPr>
        <w:t>4</w:t>
      </w:r>
      <w:r w:rsidR="00200818" w:rsidRPr="009A0D63">
        <w:rPr>
          <w:lang w:val="es-ES"/>
        </w:rPr>
        <w:t xml:space="preserve"> </w:t>
      </w:r>
      <w:r w:rsidRPr="009A0D63">
        <w:rPr>
          <w:lang w:val="es-ES"/>
        </w:rPr>
        <w:t>millones de dólares</w:t>
      </w:r>
      <w:r w:rsidR="000663F6" w:rsidRPr="009A0D63">
        <w:rPr>
          <w:vertAlign w:val="superscript"/>
          <w:lang w:val="es-ES"/>
        </w:rPr>
        <w:footnoteReference w:id="9"/>
      </w:r>
      <w:r w:rsidRPr="009A0D63">
        <w:rPr>
          <w:lang w:val="es-ES"/>
        </w:rPr>
        <w:t>, de los cuales 10 se habían suspendido</w:t>
      </w:r>
      <w:r w:rsidR="000663F6" w:rsidRPr="009A0D63">
        <w:rPr>
          <w:lang w:val="es-ES"/>
        </w:rPr>
        <w:t xml:space="preserve">. </w:t>
      </w:r>
      <w:r w:rsidR="00E15037" w:rsidRPr="009A0D63">
        <w:rPr>
          <w:lang w:val="es-ES"/>
        </w:rPr>
        <w:t>Del total de 184 proyectos aprobados</w:t>
      </w:r>
      <w:r w:rsidR="000663F6" w:rsidRPr="009A0D63">
        <w:rPr>
          <w:lang w:val="es-ES"/>
        </w:rPr>
        <w:t xml:space="preserve">, 163 </w:t>
      </w:r>
      <w:r w:rsidR="007F6D4C" w:rsidRPr="009A0D63">
        <w:rPr>
          <w:lang w:val="es-ES"/>
        </w:rPr>
        <w:t xml:space="preserve">son dirigidos por gobiernos y </w:t>
      </w:r>
      <w:r w:rsidR="000663F6" w:rsidRPr="009A0D63">
        <w:rPr>
          <w:lang w:val="es-ES"/>
        </w:rPr>
        <w:t xml:space="preserve">21 </w:t>
      </w:r>
      <w:r w:rsidR="007F6D4C" w:rsidRPr="009A0D63">
        <w:rPr>
          <w:lang w:val="es-ES"/>
        </w:rPr>
        <w:t xml:space="preserve">por organizaciones de la sociedad civil, lo cual incluye actividades en 108 países, de los cuales 54 son países menos desarrollados y pequeños </w:t>
      </w:r>
      <w:r w:rsidR="00933F84" w:rsidRPr="009A0D63">
        <w:rPr>
          <w:lang w:val="es-ES"/>
        </w:rPr>
        <w:t>E</w:t>
      </w:r>
      <w:r w:rsidR="007F6D4C" w:rsidRPr="009A0D63">
        <w:rPr>
          <w:lang w:val="es-ES"/>
        </w:rPr>
        <w:t>stados insulares en desarrollo</w:t>
      </w:r>
      <w:r w:rsidR="000663F6" w:rsidRPr="009A0D63">
        <w:rPr>
          <w:lang w:val="es-ES"/>
        </w:rPr>
        <w:t xml:space="preserve">. </w:t>
      </w:r>
    </w:p>
    <w:p w:rsidR="00B448EB" w:rsidRPr="009A0D63" w:rsidRDefault="007F6D4C" w:rsidP="00316584">
      <w:pPr>
        <w:pStyle w:val="Normal-pool"/>
        <w:numPr>
          <w:ilvl w:val="0"/>
          <w:numId w:val="19"/>
        </w:numPr>
        <w:tabs>
          <w:tab w:val="clear" w:pos="1247"/>
          <w:tab w:val="clear" w:pos="1814"/>
          <w:tab w:val="clear" w:pos="2381"/>
          <w:tab w:val="clear" w:pos="2948"/>
          <w:tab w:val="clear" w:pos="3515"/>
        </w:tabs>
        <w:spacing w:after="120"/>
        <w:ind w:left="1247" w:firstLine="0"/>
        <w:rPr>
          <w:lang w:val="es-ES"/>
        </w:rPr>
      </w:pPr>
      <w:r w:rsidRPr="009A0D63">
        <w:rPr>
          <w:lang w:val="es-ES"/>
        </w:rPr>
        <w:t xml:space="preserve">En </w:t>
      </w:r>
      <w:r w:rsidR="00AA5782" w:rsidRPr="009A0D63">
        <w:rPr>
          <w:lang w:val="es-ES"/>
        </w:rPr>
        <w:t xml:space="preserve">el sitio web </w:t>
      </w:r>
      <w:r w:rsidRPr="009A0D63">
        <w:rPr>
          <w:lang w:val="es-ES"/>
        </w:rPr>
        <w:t xml:space="preserve">www.saicm.org figura una lista de proyectos del Fondo Fiduciario, la cual incluye información pormenorizada </w:t>
      </w:r>
      <w:r w:rsidRPr="00316584">
        <w:rPr>
          <w:rFonts w:eastAsia="SimSun"/>
          <w:color w:val="000000"/>
          <w:lang w:val="es-ES" w:eastAsia="zh-CN"/>
        </w:rPr>
        <w:t>sobre</w:t>
      </w:r>
      <w:r w:rsidRPr="009A0D63">
        <w:rPr>
          <w:lang w:val="es-ES"/>
        </w:rPr>
        <w:t xml:space="preserve"> </w:t>
      </w:r>
      <w:r w:rsidR="00F9548A" w:rsidRPr="009A0D63">
        <w:rPr>
          <w:lang w:val="es-ES"/>
        </w:rPr>
        <w:t xml:space="preserve">su </w:t>
      </w:r>
      <w:r w:rsidRPr="009A0D63">
        <w:rPr>
          <w:lang w:val="es-ES"/>
        </w:rPr>
        <w:t>estado</w:t>
      </w:r>
      <w:r w:rsidR="00047A75" w:rsidRPr="009A0D63">
        <w:rPr>
          <w:lang w:val="es-ES"/>
        </w:rPr>
        <w:t>.</w:t>
      </w:r>
      <w:r w:rsidR="00B448EB" w:rsidRPr="009A0D63">
        <w:rPr>
          <w:lang w:val="es-ES"/>
        </w:rPr>
        <w:t xml:space="preserve"> </w:t>
      </w:r>
    </w:p>
    <w:p w:rsidR="00B448EB" w:rsidRPr="009A0D63" w:rsidRDefault="004E7CD1" w:rsidP="004E7CD1">
      <w:pPr>
        <w:pStyle w:val="CH1"/>
        <w:rPr>
          <w:lang w:val="es-ES"/>
        </w:rPr>
      </w:pPr>
      <w:r w:rsidRPr="009A0D63">
        <w:rPr>
          <w:lang w:val="es-ES"/>
        </w:rPr>
        <w:tab/>
        <w:t>VI.</w:t>
      </w:r>
      <w:r w:rsidRPr="009A0D63">
        <w:rPr>
          <w:lang w:val="es-ES"/>
        </w:rPr>
        <w:tab/>
      </w:r>
      <w:r w:rsidR="00A83844" w:rsidRPr="009A0D63">
        <w:rPr>
          <w:lang w:val="es-ES"/>
        </w:rPr>
        <w:t xml:space="preserve">Evaluación de la repercusión del </w:t>
      </w:r>
      <w:r w:rsidR="00862481" w:rsidRPr="009A0D63">
        <w:rPr>
          <w:lang w:val="es-ES"/>
        </w:rPr>
        <w:t>Programa de Inicio Rápido</w:t>
      </w:r>
      <w:r w:rsidR="00A83844" w:rsidRPr="009A0D63">
        <w:rPr>
          <w:lang w:val="es-ES"/>
        </w:rPr>
        <w:t xml:space="preserve"> </w:t>
      </w:r>
    </w:p>
    <w:p w:rsidR="00B448EB" w:rsidRPr="009A0D63" w:rsidRDefault="00A83844" w:rsidP="00316584">
      <w:pPr>
        <w:pStyle w:val="Normal-pool"/>
        <w:numPr>
          <w:ilvl w:val="0"/>
          <w:numId w:val="19"/>
        </w:numPr>
        <w:tabs>
          <w:tab w:val="clear" w:pos="1247"/>
          <w:tab w:val="clear" w:pos="1814"/>
          <w:tab w:val="clear" w:pos="2381"/>
          <w:tab w:val="clear" w:pos="2948"/>
          <w:tab w:val="clear" w:pos="3515"/>
        </w:tabs>
        <w:spacing w:after="120"/>
        <w:ind w:left="1247" w:firstLine="0"/>
        <w:rPr>
          <w:lang w:val="es-ES"/>
        </w:rPr>
      </w:pPr>
      <w:r w:rsidRPr="009A0D63">
        <w:rPr>
          <w:lang w:val="es-ES"/>
        </w:rPr>
        <w:t xml:space="preserve">La necesidad de evaluar la repercusión del </w:t>
      </w:r>
      <w:r w:rsidR="00862481" w:rsidRPr="009A0D63">
        <w:rPr>
          <w:lang w:val="es-ES"/>
        </w:rPr>
        <w:t>Programa de Inicio Rápido</w:t>
      </w:r>
      <w:r w:rsidRPr="009A0D63">
        <w:rPr>
          <w:lang w:val="es-ES"/>
        </w:rPr>
        <w:t xml:space="preserve"> fue señalada por su Junta Ejecutiva</w:t>
      </w:r>
      <w:r w:rsidR="00FE32B1" w:rsidRPr="009A0D63">
        <w:rPr>
          <w:lang w:val="es-ES"/>
        </w:rPr>
        <w:t xml:space="preserve">, </w:t>
      </w:r>
      <w:r w:rsidRPr="009A0D63">
        <w:rPr>
          <w:lang w:val="es-ES"/>
        </w:rPr>
        <w:t xml:space="preserve">que, en su octava reunión, convino en que la repercusión </w:t>
      </w:r>
      <w:r w:rsidR="00272544" w:rsidRPr="009A0D63">
        <w:rPr>
          <w:lang w:val="es-ES"/>
        </w:rPr>
        <w:t xml:space="preserve">sobre el terreno </w:t>
      </w:r>
      <w:r w:rsidRPr="009A0D63">
        <w:rPr>
          <w:lang w:val="es-ES"/>
        </w:rPr>
        <w:t xml:space="preserve">de los proyectos del </w:t>
      </w:r>
      <w:r w:rsidR="00862481" w:rsidRPr="009A0D63">
        <w:rPr>
          <w:lang w:val="es-ES"/>
        </w:rPr>
        <w:t>Programa de Inicio Rápido</w:t>
      </w:r>
      <w:r w:rsidRPr="009A0D63">
        <w:rPr>
          <w:lang w:val="es-ES"/>
        </w:rPr>
        <w:t xml:space="preserve"> se debían evaluar y analizar mediante una evaluación de la repercusión, que incluiría buenas prácticas y la experiencia obtenida a partir de los proyectos</w:t>
      </w:r>
      <w:r w:rsidR="00047A75" w:rsidRPr="009A0D63">
        <w:rPr>
          <w:lang w:val="es-ES"/>
        </w:rPr>
        <w:t>.</w:t>
      </w:r>
      <w:r w:rsidR="00B448EB" w:rsidRPr="009A0D63">
        <w:rPr>
          <w:lang w:val="es-ES"/>
        </w:rPr>
        <w:t xml:space="preserve"> </w:t>
      </w:r>
    </w:p>
    <w:p w:rsidR="00F56D9B" w:rsidRPr="009A0D63" w:rsidRDefault="00F819C2" w:rsidP="00316584">
      <w:pPr>
        <w:pStyle w:val="Normal-pool"/>
        <w:keepNext/>
        <w:keepLines/>
        <w:numPr>
          <w:ilvl w:val="0"/>
          <w:numId w:val="19"/>
        </w:numPr>
        <w:tabs>
          <w:tab w:val="clear" w:pos="1247"/>
          <w:tab w:val="clear" w:pos="1814"/>
          <w:tab w:val="clear" w:pos="2381"/>
          <w:tab w:val="clear" w:pos="2948"/>
          <w:tab w:val="clear" w:pos="3515"/>
        </w:tabs>
        <w:spacing w:after="120"/>
        <w:ind w:left="1247" w:firstLine="0"/>
        <w:rPr>
          <w:lang w:val="es-ES"/>
        </w:rPr>
      </w:pPr>
      <w:r w:rsidRPr="009A0D63">
        <w:rPr>
          <w:lang w:val="es-ES"/>
        </w:rPr>
        <w:t>El mandato para la evaluación de la repercusión fue examinado</w:t>
      </w:r>
      <w:r w:rsidR="00AA5782" w:rsidRPr="009A0D63">
        <w:rPr>
          <w:lang w:val="es-ES"/>
        </w:rPr>
        <w:t xml:space="preserve"> </w:t>
      </w:r>
      <w:r w:rsidRPr="009A0D63">
        <w:rPr>
          <w:lang w:val="es-ES"/>
        </w:rPr>
        <w:t xml:space="preserve">y acordado durante la novena reunión de la </w:t>
      </w:r>
      <w:r w:rsidR="00523401" w:rsidRPr="009A0D63">
        <w:rPr>
          <w:lang w:val="es-ES"/>
        </w:rPr>
        <w:t>Junta Ejecutiva</w:t>
      </w:r>
      <w:r w:rsidRPr="009A0D63">
        <w:rPr>
          <w:lang w:val="es-ES"/>
        </w:rPr>
        <w:t xml:space="preserve">. Se encomendó a la Secretaría la tarea de incorporar al equipo de evaluación en la dirección de la evaluación de la repercusión y la prestación de apoyo </w:t>
      </w:r>
      <w:r w:rsidR="007E7B4F" w:rsidRPr="009A0D63">
        <w:rPr>
          <w:lang w:val="es-ES"/>
        </w:rPr>
        <w:t>y comunicación de resultados durante el proceso</w:t>
      </w:r>
      <w:r w:rsidR="00AE4164" w:rsidRPr="009A0D63">
        <w:rPr>
          <w:lang w:val="es-ES"/>
        </w:rPr>
        <w:t xml:space="preserve">. </w:t>
      </w:r>
      <w:r w:rsidR="007E7B4F" w:rsidRPr="009A0D63">
        <w:rPr>
          <w:lang w:val="es-ES"/>
        </w:rPr>
        <w:t>La evaluación consistió en cinco etapas: inicio o estudio teórico</w:t>
      </w:r>
      <w:r w:rsidR="00AE4164" w:rsidRPr="009A0D63">
        <w:rPr>
          <w:lang w:val="es-ES"/>
        </w:rPr>
        <w:t xml:space="preserve">, </w:t>
      </w:r>
      <w:r w:rsidR="007E7B4F" w:rsidRPr="009A0D63">
        <w:rPr>
          <w:lang w:val="es-ES"/>
        </w:rPr>
        <w:t>estudio en línea</w:t>
      </w:r>
      <w:r w:rsidR="00164BF7" w:rsidRPr="009A0D63">
        <w:rPr>
          <w:lang w:val="es-ES"/>
        </w:rPr>
        <w:t xml:space="preserve">, </w:t>
      </w:r>
      <w:r w:rsidR="007E7B4F" w:rsidRPr="009A0D63">
        <w:rPr>
          <w:lang w:val="es-ES"/>
        </w:rPr>
        <w:t>entrevistas</w:t>
      </w:r>
      <w:r w:rsidR="00164BF7" w:rsidRPr="009A0D63">
        <w:rPr>
          <w:lang w:val="es-ES"/>
        </w:rPr>
        <w:t>,</w:t>
      </w:r>
      <w:r w:rsidR="007E7B4F" w:rsidRPr="009A0D63">
        <w:rPr>
          <w:lang w:val="es-ES"/>
        </w:rPr>
        <w:t xml:space="preserve"> estudios monográficos </w:t>
      </w:r>
      <w:r w:rsidR="006E2004" w:rsidRPr="009A0D63">
        <w:rPr>
          <w:lang w:val="es-ES"/>
        </w:rPr>
        <w:t xml:space="preserve">e </w:t>
      </w:r>
      <w:r w:rsidR="007E7B4F" w:rsidRPr="009A0D63">
        <w:rPr>
          <w:lang w:val="es-ES"/>
        </w:rPr>
        <w:t>informe final</w:t>
      </w:r>
      <w:r w:rsidR="00AE4164" w:rsidRPr="009A0D63">
        <w:rPr>
          <w:lang w:val="es-ES"/>
        </w:rPr>
        <w:t>.</w:t>
      </w:r>
    </w:p>
    <w:p w:rsidR="00BE6DC2" w:rsidRPr="009A0D63" w:rsidRDefault="006E2004" w:rsidP="00316584">
      <w:pPr>
        <w:pStyle w:val="Normal-pool"/>
        <w:keepNext/>
        <w:keepLines/>
        <w:numPr>
          <w:ilvl w:val="0"/>
          <w:numId w:val="19"/>
        </w:numPr>
        <w:tabs>
          <w:tab w:val="clear" w:pos="1247"/>
          <w:tab w:val="clear" w:pos="1814"/>
          <w:tab w:val="clear" w:pos="2381"/>
          <w:tab w:val="clear" w:pos="2948"/>
          <w:tab w:val="clear" w:pos="3515"/>
        </w:tabs>
        <w:spacing w:after="120"/>
        <w:ind w:left="1247" w:firstLine="0"/>
        <w:rPr>
          <w:lang w:val="es-ES"/>
        </w:rPr>
      </w:pPr>
      <w:r w:rsidRPr="009A0D63">
        <w:rPr>
          <w:lang w:val="es-ES"/>
        </w:rPr>
        <w:t xml:space="preserve">La Conferencia tal vez desee examinar los resultados de la evaluación de la repercusión </w:t>
      </w:r>
      <w:r w:rsidR="00B51CAB" w:rsidRPr="009A0D63">
        <w:rPr>
          <w:lang w:val="es-ES"/>
        </w:rPr>
        <w:t>(</w:t>
      </w:r>
      <w:r w:rsidRPr="009A0D63">
        <w:rPr>
          <w:lang w:val="es-ES"/>
        </w:rPr>
        <w:t>véase</w:t>
      </w:r>
      <w:r w:rsidR="00A82DF7">
        <w:rPr>
          <w:lang w:val="es-ES"/>
        </w:rPr>
        <w:t> </w:t>
      </w:r>
      <w:r w:rsidR="00164BF7" w:rsidRPr="009A0D63">
        <w:rPr>
          <w:lang w:val="es-ES"/>
        </w:rPr>
        <w:t>SAICM/ICCM.4/INF/5</w:t>
      </w:r>
      <w:r w:rsidR="00B51CAB" w:rsidRPr="009A0D63">
        <w:rPr>
          <w:lang w:val="es-ES"/>
        </w:rPr>
        <w:t>)</w:t>
      </w:r>
      <w:r w:rsidR="00AE4164" w:rsidRPr="009A0D63">
        <w:rPr>
          <w:lang w:val="es-ES"/>
        </w:rPr>
        <w:t xml:space="preserve">. </w:t>
      </w:r>
    </w:p>
    <w:p w:rsidR="00A942CC" w:rsidRPr="009A0D63" w:rsidRDefault="00613111" w:rsidP="004E7CD1">
      <w:pPr>
        <w:pStyle w:val="CH1"/>
        <w:rPr>
          <w:lang w:val="es-ES"/>
        </w:rPr>
      </w:pPr>
      <w:r w:rsidRPr="009A0D63">
        <w:rPr>
          <w:lang w:val="es-ES"/>
        </w:rPr>
        <w:tab/>
      </w:r>
      <w:r w:rsidR="00AE4164" w:rsidRPr="009A0D63">
        <w:rPr>
          <w:lang w:val="es-ES"/>
        </w:rPr>
        <w:t>VII.</w:t>
      </w:r>
      <w:r w:rsidR="00AE4164" w:rsidRPr="009A0D63">
        <w:rPr>
          <w:lang w:val="es-ES"/>
        </w:rPr>
        <w:tab/>
      </w:r>
      <w:r w:rsidR="00A46715" w:rsidRPr="009A0D63">
        <w:rPr>
          <w:lang w:val="es-ES"/>
        </w:rPr>
        <w:t xml:space="preserve">Apoyo de la Secretaría al </w:t>
      </w:r>
      <w:r w:rsidR="00862481" w:rsidRPr="009A0D63">
        <w:rPr>
          <w:lang w:val="es-ES"/>
        </w:rPr>
        <w:t>Programa de Inicio Rápido</w:t>
      </w:r>
      <w:r w:rsidR="00A46715" w:rsidRPr="009A0D63">
        <w:rPr>
          <w:lang w:val="es-ES"/>
        </w:rPr>
        <w:t xml:space="preserve"> </w:t>
      </w:r>
    </w:p>
    <w:p w:rsidR="00AE4164" w:rsidRPr="009A0D63" w:rsidRDefault="00043653" w:rsidP="00316584">
      <w:pPr>
        <w:pStyle w:val="Normal-pool"/>
        <w:keepNext/>
        <w:keepLines/>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 xml:space="preserve">La Secretaría presta apoyo al </w:t>
      </w:r>
      <w:r w:rsidR="00862481" w:rsidRPr="009A0D63">
        <w:rPr>
          <w:rFonts w:eastAsia="SimSun"/>
          <w:color w:val="000000"/>
          <w:lang w:val="es-ES" w:eastAsia="zh-CN"/>
        </w:rPr>
        <w:t>Programa de Inicio Rápido</w:t>
      </w:r>
      <w:r w:rsidRPr="009A0D63">
        <w:rPr>
          <w:rFonts w:eastAsia="SimSun"/>
          <w:color w:val="000000"/>
          <w:lang w:val="es-ES" w:eastAsia="zh-CN"/>
        </w:rPr>
        <w:t xml:space="preserve"> y su Fondo Fiduciario con arreglo al mandato establecido en la resolución </w:t>
      </w:r>
      <w:r w:rsidR="00AE4164" w:rsidRPr="009A0D63">
        <w:rPr>
          <w:rFonts w:eastAsia="SimSun"/>
          <w:color w:val="000000"/>
          <w:lang w:val="es-ES" w:eastAsia="zh-CN"/>
        </w:rPr>
        <w:t xml:space="preserve">I/4. </w:t>
      </w:r>
      <w:r w:rsidRPr="009A0D63">
        <w:rPr>
          <w:rFonts w:eastAsia="SimSun"/>
          <w:color w:val="000000"/>
          <w:lang w:val="es-ES" w:eastAsia="zh-CN"/>
        </w:rPr>
        <w:t xml:space="preserve">El apoyo incluye la facilitación de reuniones del Comité y la Junta Ejecutiva; la prestación de apoyo administrativo al Programa y su Fondo Fiduciario, y la selección de propuestas de proyectos presentadas al Fondo Fiduciario para determinar </w:t>
      </w:r>
      <w:r w:rsidR="007B3F4B" w:rsidRPr="009A0D63">
        <w:rPr>
          <w:rFonts w:eastAsia="SimSun"/>
          <w:color w:val="000000"/>
          <w:lang w:val="es-ES" w:eastAsia="zh-CN"/>
        </w:rPr>
        <w:t>su compleción</w:t>
      </w:r>
      <w:r w:rsidRPr="009A0D63">
        <w:rPr>
          <w:rFonts w:eastAsia="SimSun"/>
          <w:color w:val="000000"/>
          <w:lang w:val="es-ES" w:eastAsia="zh-CN"/>
        </w:rPr>
        <w:t xml:space="preserve"> y</w:t>
      </w:r>
      <w:r w:rsidR="007B3F4B" w:rsidRPr="009A0D63">
        <w:rPr>
          <w:rFonts w:eastAsia="SimSun"/>
          <w:color w:val="000000"/>
          <w:lang w:val="es-ES" w:eastAsia="zh-CN"/>
        </w:rPr>
        <w:t xml:space="preserve"> si</w:t>
      </w:r>
      <w:r w:rsidRPr="009A0D63">
        <w:rPr>
          <w:rFonts w:eastAsia="SimSun"/>
          <w:color w:val="000000"/>
          <w:lang w:val="es-ES" w:eastAsia="zh-CN"/>
        </w:rPr>
        <w:t xml:space="preserve"> cumplen los requisitos exigidos</w:t>
      </w:r>
      <w:r w:rsidR="00AE4164" w:rsidRPr="009A0D63">
        <w:rPr>
          <w:rFonts w:eastAsia="SimSun"/>
          <w:color w:val="000000"/>
          <w:lang w:val="es-ES" w:eastAsia="zh-CN"/>
        </w:rPr>
        <w:t xml:space="preserve">. </w:t>
      </w:r>
    </w:p>
    <w:p w:rsidR="00A945E4" w:rsidRPr="009A0D63" w:rsidRDefault="00174312" w:rsidP="00316584">
      <w:pPr>
        <w:pStyle w:val="Normal-pool"/>
        <w:keepNext/>
        <w:keepLines/>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Además</w:t>
      </w:r>
      <w:r w:rsidR="00A945E4" w:rsidRPr="009A0D63">
        <w:rPr>
          <w:rFonts w:eastAsia="SimSun"/>
          <w:color w:val="000000"/>
          <w:lang w:val="es-ES" w:eastAsia="zh-CN"/>
        </w:rPr>
        <w:t xml:space="preserve">, </w:t>
      </w:r>
      <w:r w:rsidR="003E42C8" w:rsidRPr="009A0D63">
        <w:rPr>
          <w:rFonts w:eastAsia="SimSun"/>
          <w:color w:val="000000"/>
          <w:lang w:val="es-ES" w:eastAsia="zh-CN"/>
        </w:rPr>
        <w:t xml:space="preserve">entre </w:t>
      </w:r>
      <w:r w:rsidR="00336D4B" w:rsidRPr="009A0D63">
        <w:rPr>
          <w:rFonts w:eastAsia="SimSun"/>
          <w:color w:val="000000"/>
          <w:lang w:val="es-ES" w:eastAsia="zh-CN"/>
        </w:rPr>
        <w:t xml:space="preserve">las </w:t>
      </w:r>
      <w:r w:rsidR="00336D4B" w:rsidRPr="00316584">
        <w:rPr>
          <w:lang w:val="es-ES"/>
        </w:rPr>
        <w:t>funciones</w:t>
      </w:r>
      <w:r w:rsidR="00336D4B" w:rsidRPr="009A0D63">
        <w:rPr>
          <w:rFonts w:eastAsia="SimSun"/>
          <w:color w:val="000000"/>
          <w:lang w:val="es-ES" w:eastAsia="zh-CN"/>
        </w:rPr>
        <w:t xml:space="preserve"> de la Secretaría definidas en el párrafo 28 de la Estrategia de política global</w:t>
      </w:r>
      <w:r w:rsidR="003E42C8" w:rsidRPr="009A0D63">
        <w:rPr>
          <w:rFonts w:eastAsia="SimSun"/>
          <w:color w:val="000000"/>
          <w:lang w:val="es-ES" w:eastAsia="zh-CN"/>
        </w:rPr>
        <w:t xml:space="preserve"> figura la facilitación de</w:t>
      </w:r>
      <w:r w:rsidR="00636F96" w:rsidRPr="009A0D63">
        <w:rPr>
          <w:rFonts w:eastAsia="SimSun"/>
          <w:color w:val="000000"/>
          <w:lang w:val="es-ES" w:eastAsia="zh-CN"/>
        </w:rPr>
        <w:t xml:space="preserve"> orientación </w:t>
      </w:r>
      <w:r w:rsidR="00336D4B" w:rsidRPr="009A0D63">
        <w:rPr>
          <w:rFonts w:eastAsia="SimSun"/>
          <w:color w:val="000000"/>
          <w:lang w:val="es-ES" w:eastAsia="zh-CN"/>
        </w:rPr>
        <w:t>a los interesados directos para</w:t>
      </w:r>
      <w:r w:rsidR="00386A7B" w:rsidRPr="009A0D63">
        <w:rPr>
          <w:rFonts w:eastAsia="SimSun"/>
          <w:color w:val="000000"/>
          <w:lang w:val="es-ES" w:eastAsia="zh-CN"/>
        </w:rPr>
        <w:t xml:space="preserve"> iniciar </w:t>
      </w:r>
      <w:r w:rsidR="00336D4B" w:rsidRPr="009A0D63">
        <w:rPr>
          <w:rFonts w:eastAsia="SimSun"/>
          <w:color w:val="000000"/>
          <w:lang w:val="es-ES" w:eastAsia="zh-CN"/>
        </w:rPr>
        <w:t>las propuestas de proyectos</w:t>
      </w:r>
      <w:r w:rsidR="00A945E4" w:rsidRPr="009A0D63">
        <w:rPr>
          <w:rFonts w:eastAsia="SimSun"/>
          <w:color w:val="000000"/>
          <w:lang w:val="es-ES" w:eastAsia="zh-CN"/>
        </w:rPr>
        <w:t xml:space="preserve">. </w:t>
      </w:r>
    </w:p>
    <w:p w:rsidR="00AE4164" w:rsidRPr="009A0D63" w:rsidRDefault="002A7AE5" w:rsidP="00316584">
      <w:pPr>
        <w:pStyle w:val="Normal-pool"/>
        <w:keepNext/>
        <w:keepLines/>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 xml:space="preserve">En julio de 2015, el personal de la Secretaría del Enfoque Estratégico que presta servicio en relación con el </w:t>
      </w:r>
      <w:r w:rsidR="00862481" w:rsidRPr="009A0D63">
        <w:rPr>
          <w:rFonts w:eastAsia="SimSun"/>
          <w:color w:val="000000"/>
          <w:lang w:val="es-ES" w:eastAsia="zh-CN"/>
        </w:rPr>
        <w:t>Programa de Inicio Rápido</w:t>
      </w:r>
      <w:r w:rsidRPr="009A0D63">
        <w:rPr>
          <w:rFonts w:eastAsia="SimSun"/>
          <w:color w:val="000000"/>
          <w:lang w:val="es-ES" w:eastAsia="zh-CN"/>
        </w:rPr>
        <w:t xml:space="preserve"> estaba integrado por un Oficial de Programas </w:t>
      </w:r>
      <w:r w:rsidR="004A1B9B" w:rsidRPr="009A0D63">
        <w:rPr>
          <w:rFonts w:eastAsia="SimSun"/>
          <w:color w:val="000000"/>
          <w:lang w:val="es-ES" w:eastAsia="zh-CN"/>
        </w:rPr>
        <w:t>(P</w:t>
      </w:r>
      <w:r w:rsidR="009A0D63" w:rsidRPr="009A0D63">
        <w:rPr>
          <w:rFonts w:eastAsia="SimSun"/>
          <w:color w:val="000000"/>
          <w:lang w:val="es-ES" w:eastAsia="zh-CN"/>
        </w:rPr>
        <w:noBreakHyphen/>
      </w:r>
      <w:r w:rsidR="004A1B9B" w:rsidRPr="009A0D63">
        <w:rPr>
          <w:rFonts w:eastAsia="SimSun"/>
          <w:color w:val="000000"/>
          <w:lang w:val="es-ES" w:eastAsia="zh-CN"/>
        </w:rPr>
        <w:t xml:space="preserve">3) </w:t>
      </w:r>
      <w:r w:rsidR="00AE4164" w:rsidRPr="009A0D63">
        <w:rPr>
          <w:rFonts w:eastAsia="SimSun"/>
          <w:color w:val="000000"/>
          <w:lang w:val="es-ES" w:eastAsia="zh-CN"/>
        </w:rPr>
        <w:t>(</w:t>
      </w:r>
      <w:r w:rsidRPr="009A0D63">
        <w:rPr>
          <w:rFonts w:eastAsia="SimSun"/>
          <w:color w:val="000000"/>
          <w:lang w:val="es-ES" w:eastAsia="zh-CN"/>
        </w:rPr>
        <w:t xml:space="preserve">contratado en agosto de </w:t>
      </w:r>
      <w:r w:rsidR="005B1BC3" w:rsidRPr="009A0D63">
        <w:rPr>
          <w:rFonts w:eastAsia="SimSun"/>
          <w:color w:val="000000"/>
          <w:lang w:val="es-ES" w:eastAsia="zh-CN"/>
        </w:rPr>
        <w:t>2013),</w:t>
      </w:r>
      <w:r w:rsidRPr="009A0D63">
        <w:rPr>
          <w:rFonts w:eastAsia="SimSun"/>
          <w:color w:val="000000"/>
          <w:lang w:val="es-ES" w:eastAsia="zh-CN"/>
        </w:rPr>
        <w:t xml:space="preserve"> un Oficial Adjunto de Programas </w:t>
      </w:r>
      <w:r w:rsidR="004A1B9B" w:rsidRPr="009A0D63">
        <w:rPr>
          <w:rFonts w:eastAsia="SimSun"/>
          <w:color w:val="000000"/>
          <w:lang w:val="es-ES" w:eastAsia="zh-CN"/>
        </w:rPr>
        <w:t>(P</w:t>
      </w:r>
      <w:r w:rsidR="009A0D63" w:rsidRPr="009A0D63">
        <w:rPr>
          <w:rFonts w:eastAsia="SimSun"/>
          <w:color w:val="000000"/>
          <w:lang w:val="es-ES" w:eastAsia="zh-CN"/>
        </w:rPr>
        <w:noBreakHyphen/>
      </w:r>
      <w:r w:rsidR="004A1B9B" w:rsidRPr="009A0D63">
        <w:rPr>
          <w:rFonts w:eastAsia="SimSun"/>
          <w:color w:val="000000"/>
          <w:lang w:val="es-ES" w:eastAsia="zh-CN"/>
        </w:rPr>
        <w:t xml:space="preserve">2) </w:t>
      </w:r>
      <w:r w:rsidR="00AE4164" w:rsidRPr="009A0D63">
        <w:rPr>
          <w:rFonts w:eastAsia="SimSun"/>
          <w:color w:val="000000"/>
          <w:lang w:val="es-ES" w:eastAsia="zh-CN"/>
        </w:rPr>
        <w:t>(</w:t>
      </w:r>
      <w:r w:rsidRPr="009A0D63">
        <w:rPr>
          <w:rFonts w:eastAsia="SimSun"/>
          <w:color w:val="000000"/>
          <w:lang w:val="es-ES" w:eastAsia="zh-CN"/>
        </w:rPr>
        <w:t xml:space="preserve">contratado en febrero de </w:t>
      </w:r>
      <w:r w:rsidR="00AE4164" w:rsidRPr="009A0D63">
        <w:rPr>
          <w:rFonts w:eastAsia="SimSun"/>
          <w:color w:val="000000"/>
          <w:lang w:val="es-ES" w:eastAsia="zh-CN"/>
        </w:rPr>
        <w:t>2015)</w:t>
      </w:r>
      <w:r w:rsidRPr="009A0D63">
        <w:rPr>
          <w:rFonts w:eastAsia="SimSun"/>
          <w:color w:val="000000"/>
          <w:lang w:val="es-ES" w:eastAsia="zh-CN"/>
        </w:rPr>
        <w:t xml:space="preserve"> y un consultor a tiempo </w:t>
      </w:r>
      <w:r w:rsidRPr="00316584">
        <w:rPr>
          <w:lang w:val="es-ES"/>
        </w:rPr>
        <w:t>parcial</w:t>
      </w:r>
      <w:r w:rsidR="00AE4164" w:rsidRPr="009A0D63">
        <w:rPr>
          <w:rFonts w:eastAsia="SimSun"/>
          <w:color w:val="000000"/>
          <w:lang w:val="es-ES" w:eastAsia="zh-CN"/>
        </w:rPr>
        <w:t xml:space="preserve">. </w:t>
      </w:r>
      <w:r w:rsidR="00ED6F17">
        <w:rPr>
          <w:rFonts w:eastAsia="SimSun"/>
          <w:color w:val="000000"/>
          <w:lang w:val="es-ES" w:eastAsia="zh-CN"/>
        </w:rPr>
        <w:t>La financiación para estos puestos proviene de las contribuciones de la Uni</w:t>
      </w:r>
      <w:r w:rsidR="00200F39">
        <w:rPr>
          <w:rFonts w:eastAsia="SimSun"/>
          <w:color w:val="000000"/>
          <w:lang w:val="es-ES" w:eastAsia="zh-CN"/>
        </w:rPr>
        <w:t>ón </w:t>
      </w:r>
      <w:r w:rsidR="00ED6F17">
        <w:rPr>
          <w:rFonts w:eastAsia="SimSun"/>
          <w:color w:val="000000"/>
          <w:lang w:val="es-ES" w:eastAsia="zh-CN"/>
        </w:rPr>
        <w:t xml:space="preserve">Europea y el Gobierno de Suecia. </w:t>
      </w:r>
      <w:r w:rsidR="007A376C" w:rsidRPr="009A0D63">
        <w:rPr>
          <w:rFonts w:eastAsia="SimSun"/>
          <w:color w:val="000000"/>
          <w:lang w:val="es-ES" w:eastAsia="zh-CN"/>
        </w:rPr>
        <w:t>La ocupación de los puestos vacantes ha estabilizado los recursos humanos de la Secretaría y potenciado su capacidad para desempeñar sus funciones</w:t>
      </w:r>
      <w:r w:rsidR="00AE4164" w:rsidRPr="009A0D63">
        <w:rPr>
          <w:rFonts w:eastAsia="SimSun"/>
          <w:color w:val="000000"/>
          <w:lang w:val="es-ES" w:eastAsia="zh-CN"/>
        </w:rPr>
        <w:t xml:space="preserve">. </w:t>
      </w:r>
      <w:r w:rsidR="007A376C" w:rsidRPr="009A0D63">
        <w:rPr>
          <w:rFonts w:eastAsia="SimSun"/>
          <w:color w:val="000000"/>
          <w:lang w:val="es-ES" w:eastAsia="zh-CN"/>
        </w:rPr>
        <w:t>Mantener este nivel de dotación de personal se considera crítico para que</w:t>
      </w:r>
      <w:r w:rsidR="00D01F31" w:rsidRPr="009A0D63">
        <w:rPr>
          <w:rFonts w:eastAsia="SimSun"/>
          <w:color w:val="000000"/>
          <w:lang w:val="es-ES" w:eastAsia="zh-CN"/>
        </w:rPr>
        <w:t xml:space="preserve"> en el presente y </w:t>
      </w:r>
      <w:r w:rsidR="007A376C" w:rsidRPr="009A0D63">
        <w:rPr>
          <w:rFonts w:eastAsia="SimSun"/>
          <w:color w:val="000000"/>
          <w:lang w:val="es-ES" w:eastAsia="zh-CN"/>
        </w:rPr>
        <w:t xml:space="preserve">el futuro la Secretaría cumpla </w:t>
      </w:r>
      <w:r w:rsidR="00D01F31" w:rsidRPr="009A0D63">
        <w:rPr>
          <w:rFonts w:eastAsia="SimSun"/>
          <w:color w:val="000000"/>
          <w:lang w:val="es-ES" w:eastAsia="zh-CN"/>
        </w:rPr>
        <w:t xml:space="preserve">con eficacia y eficiencia </w:t>
      </w:r>
      <w:r w:rsidR="007A376C" w:rsidRPr="009A0D63">
        <w:rPr>
          <w:rFonts w:eastAsia="SimSun"/>
          <w:color w:val="000000"/>
          <w:lang w:val="es-ES" w:eastAsia="zh-CN"/>
        </w:rPr>
        <w:t xml:space="preserve">sus compromisos y </w:t>
      </w:r>
      <w:r w:rsidR="00536B46" w:rsidRPr="009A0D63">
        <w:rPr>
          <w:rFonts w:eastAsia="SimSun"/>
          <w:color w:val="000000"/>
          <w:lang w:val="es-ES" w:eastAsia="zh-CN"/>
        </w:rPr>
        <w:t>labor asignada</w:t>
      </w:r>
      <w:r w:rsidR="007A376C" w:rsidRPr="009A0D63">
        <w:rPr>
          <w:rFonts w:eastAsia="SimSun"/>
          <w:color w:val="000000"/>
          <w:lang w:val="es-ES" w:eastAsia="zh-CN"/>
        </w:rPr>
        <w:t>, y</w:t>
      </w:r>
      <w:r w:rsidR="00D01F31" w:rsidRPr="009A0D63">
        <w:rPr>
          <w:rFonts w:eastAsia="SimSun"/>
          <w:color w:val="000000"/>
          <w:lang w:val="es-ES" w:eastAsia="zh-CN"/>
        </w:rPr>
        <w:t xml:space="preserve"> ejecute </w:t>
      </w:r>
      <w:r w:rsidR="007A376C" w:rsidRPr="009A0D63">
        <w:rPr>
          <w:rFonts w:eastAsia="SimSun"/>
          <w:color w:val="000000"/>
          <w:lang w:val="es-ES" w:eastAsia="zh-CN"/>
        </w:rPr>
        <w:t xml:space="preserve">su mandato hasta el cierre del Fondo Fiduciario del </w:t>
      </w:r>
      <w:r w:rsidR="00862481" w:rsidRPr="009A0D63">
        <w:rPr>
          <w:rFonts w:eastAsia="SimSun"/>
          <w:color w:val="000000"/>
          <w:lang w:val="es-ES" w:eastAsia="zh-CN"/>
        </w:rPr>
        <w:t>Programa de Inicio Rápido</w:t>
      </w:r>
      <w:r w:rsidR="00B73973" w:rsidRPr="009A0D63">
        <w:rPr>
          <w:rFonts w:eastAsia="SimSun"/>
          <w:color w:val="000000"/>
          <w:lang w:val="es-ES" w:eastAsia="zh-CN"/>
        </w:rPr>
        <w:t xml:space="preserve">. </w:t>
      </w:r>
    </w:p>
    <w:p w:rsidR="00AE4164" w:rsidRPr="009A0D63" w:rsidRDefault="00913F40" w:rsidP="00316584">
      <w:pPr>
        <w:pStyle w:val="Normal-pool"/>
        <w:keepNext/>
        <w:keepLines/>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 xml:space="preserve">Con </w:t>
      </w:r>
      <w:r w:rsidR="00ED6F17">
        <w:rPr>
          <w:rFonts w:eastAsia="SimSun"/>
          <w:color w:val="000000"/>
          <w:lang w:val="es-ES" w:eastAsia="zh-CN"/>
        </w:rPr>
        <w:t>su</w:t>
      </w:r>
      <w:r w:rsidRPr="009A0D63">
        <w:rPr>
          <w:rFonts w:eastAsia="SimSun"/>
          <w:color w:val="000000"/>
          <w:lang w:val="es-ES" w:eastAsia="zh-CN"/>
        </w:rPr>
        <w:t xml:space="preserve"> capacidad adicional de recursos humanos la Secretaría ha trabajado más estrechamente con las entidades </w:t>
      </w:r>
      <w:r w:rsidRPr="00316584">
        <w:rPr>
          <w:lang w:val="es-ES"/>
        </w:rPr>
        <w:t>asociadas</w:t>
      </w:r>
      <w:r w:rsidRPr="009A0D63">
        <w:rPr>
          <w:rFonts w:eastAsia="SimSun"/>
          <w:color w:val="000000"/>
          <w:lang w:val="es-ES" w:eastAsia="zh-CN"/>
        </w:rPr>
        <w:t xml:space="preserve"> de ejecución para dar forma final a informes y productos pendientes y para clausurar proyectos más antiguos</w:t>
      </w:r>
      <w:r w:rsidR="00AE4164" w:rsidRPr="009A0D63">
        <w:rPr>
          <w:rFonts w:eastAsia="SimSun"/>
          <w:color w:val="000000"/>
          <w:lang w:val="es-ES" w:eastAsia="zh-CN"/>
        </w:rPr>
        <w:t xml:space="preserve">, </w:t>
      </w:r>
      <w:r w:rsidRPr="009A0D63">
        <w:rPr>
          <w:rFonts w:eastAsia="SimSun"/>
          <w:color w:val="000000"/>
          <w:lang w:val="es-ES" w:eastAsia="zh-CN"/>
        </w:rPr>
        <w:t>así como procesar prórrogas de proyectos pendientes y nuevos acuerdos de financiación para los proyectos aprobados restantes</w:t>
      </w:r>
      <w:r w:rsidR="00AE4164" w:rsidRPr="009A0D63">
        <w:rPr>
          <w:rFonts w:eastAsia="SimSun"/>
          <w:color w:val="000000"/>
          <w:lang w:val="es-ES" w:eastAsia="zh-CN"/>
        </w:rPr>
        <w:t xml:space="preserve">. </w:t>
      </w:r>
    </w:p>
    <w:p w:rsidR="00AE4164" w:rsidRPr="009A0D63" w:rsidRDefault="004E7CD1" w:rsidP="004E7CD1">
      <w:pPr>
        <w:pStyle w:val="CH2"/>
        <w:rPr>
          <w:rFonts w:eastAsia="Times New Roman"/>
          <w:lang w:val="es-ES" w:eastAsia="zh-TW"/>
        </w:rPr>
      </w:pPr>
      <w:r w:rsidRPr="009A0D63">
        <w:rPr>
          <w:lang w:val="es-ES" w:eastAsia="zh-TW"/>
        </w:rPr>
        <w:tab/>
        <w:t>A.</w:t>
      </w:r>
      <w:r w:rsidRPr="009A0D63">
        <w:rPr>
          <w:lang w:val="es-ES" w:eastAsia="zh-TW"/>
        </w:rPr>
        <w:tab/>
      </w:r>
      <w:r w:rsidR="006D6B94" w:rsidRPr="009A0D63">
        <w:rPr>
          <w:lang w:val="es-ES" w:eastAsia="zh-TW"/>
        </w:rPr>
        <w:t xml:space="preserve">Facilitación de las reuniones del Comité de Aplicación y la Junta Ejecutiva del Fondo Fiduciario del </w:t>
      </w:r>
      <w:r w:rsidR="00862481" w:rsidRPr="009A0D63">
        <w:rPr>
          <w:lang w:val="es-ES" w:eastAsia="zh-TW"/>
        </w:rPr>
        <w:t>Programa de Inicio Rápido</w:t>
      </w:r>
      <w:r w:rsidR="006D6B94" w:rsidRPr="009A0D63">
        <w:rPr>
          <w:lang w:val="es-ES" w:eastAsia="zh-TW"/>
        </w:rPr>
        <w:t xml:space="preserve"> </w:t>
      </w:r>
    </w:p>
    <w:p w:rsidR="00AE4164" w:rsidRPr="009A0D63" w:rsidRDefault="00A759C1" w:rsidP="00316584">
      <w:pPr>
        <w:pStyle w:val="Normal-pool"/>
        <w:numPr>
          <w:ilvl w:val="0"/>
          <w:numId w:val="19"/>
        </w:numPr>
        <w:tabs>
          <w:tab w:val="clear" w:pos="1247"/>
          <w:tab w:val="clear" w:pos="1814"/>
          <w:tab w:val="clear" w:pos="2381"/>
          <w:tab w:val="clear" w:pos="2948"/>
          <w:tab w:val="clear" w:pos="3515"/>
        </w:tabs>
        <w:spacing w:after="120"/>
        <w:ind w:left="1247" w:firstLine="0"/>
        <w:rPr>
          <w:lang w:val="es-ES"/>
        </w:rPr>
      </w:pPr>
      <w:r w:rsidRPr="009A0D63">
        <w:rPr>
          <w:lang w:val="es-ES"/>
        </w:rPr>
        <w:t>En julio de 2015, la Secretaría había convocado nueve reuniones de la Junta Ejecutiva y 17 reuniones del Comité de aplicación del Fondo Fiduciario</w:t>
      </w:r>
      <w:r w:rsidR="00163279" w:rsidRPr="009A0D63">
        <w:rPr>
          <w:lang w:val="es-ES"/>
        </w:rPr>
        <w:t xml:space="preserve"> y les había prestado servicio</w:t>
      </w:r>
      <w:r w:rsidR="00AE4164" w:rsidRPr="009A0D63">
        <w:rPr>
          <w:lang w:val="es-ES"/>
        </w:rPr>
        <w:t xml:space="preserve">. </w:t>
      </w:r>
      <w:r w:rsidR="00163279" w:rsidRPr="009A0D63">
        <w:rPr>
          <w:lang w:val="es-ES"/>
        </w:rPr>
        <w:t>Además</w:t>
      </w:r>
      <w:r w:rsidR="005B1BC3" w:rsidRPr="009A0D63">
        <w:rPr>
          <w:lang w:val="es-ES"/>
        </w:rPr>
        <w:t xml:space="preserve">, </w:t>
      </w:r>
      <w:r w:rsidR="00163279" w:rsidRPr="009A0D63">
        <w:rPr>
          <w:lang w:val="es-ES"/>
        </w:rPr>
        <w:t>se han realizado preparativos para la 10ª reunión de la Junta Ejecutiva, programada para agosto de 2015</w:t>
      </w:r>
      <w:r w:rsidR="005B1BC3" w:rsidRPr="009A0D63">
        <w:rPr>
          <w:lang w:val="es-ES"/>
        </w:rPr>
        <w:t>,</w:t>
      </w:r>
      <w:r w:rsidR="00163279" w:rsidRPr="009A0D63">
        <w:rPr>
          <w:lang w:val="es-ES"/>
        </w:rPr>
        <w:t xml:space="preserve"> y con ese fin se han elaborado documentos de sesión e información que se han puesto a disposición ocho semanas antes de la reunión, y se han </w:t>
      </w:r>
      <w:r w:rsidR="00C95260" w:rsidRPr="009A0D63">
        <w:rPr>
          <w:lang w:val="es-ES"/>
        </w:rPr>
        <w:t>concertado</w:t>
      </w:r>
      <w:r w:rsidR="00163279" w:rsidRPr="009A0D63">
        <w:rPr>
          <w:lang w:val="es-ES"/>
        </w:rPr>
        <w:t xml:space="preserve"> los arreglos logísticos para la teleconferencia</w:t>
      </w:r>
      <w:r w:rsidR="005B1BC3" w:rsidRPr="009A0D63">
        <w:rPr>
          <w:lang w:val="es-ES"/>
        </w:rPr>
        <w:t xml:space="preserve">. </w:t>
      </w:r>
      <w:r w:rsidR="004973B2" w:rsidRPr="009A0D63">
        <w:rPr>
          <w:lang w:val="es-ES"/>
        </w:rPr>
        <w:t>La Secretaría coordina la preparación y el seguimiento de cada reunión con su presidente o sus copresidentes</w:t>
      </w:r>
      <w:r w:rsidR="00AE4164" w:rsidRPr="009A0D63">
        <w:rPr>
          <w:lang w:val="es-ES"/>
        </w:rPr>
        <w:t>.</w:t>
      </w:r>
      <w:r w:rsidR="004973B2" w:rsidRPr="009A0D63">
        <w:rPr>
          <w:lang w:val="es-ES"/>
        </w:rPr>
        <w:t xml:space="preserve"> En el caso del Comité de Aplicación del Fondo Fiduciario, se prepara un resumen de cada propuesta, así como informes pormenorizados del Estado de los proyectos y otras cuestiones relativas a la administración del </w:t>
      </w:r>
      <w:r w:rsidR="00862481" w:rsidRPr="009A0D63">
        <w:rPr>
          <w:lang w:val="es-ES"/>
        </w:rPr>
        <w:t>Programa de Inicio Rápido</w:t>
      </w:r>
      <w:r w:rsidR="00AE4164" w:rsidRPr="009A0D63">
        <w:rPr>
          <w:lang w:val="es-ES"/>
        </w:rPr>
        <w:t>.</w:t>
      </w:r>
      <w:r w:rsidR="006141B6" w:rsidRPr="009A0D63">
        <w:rPr>
          <w:lang w:val="es-ES"/>
        </w:rPr>
        <w:t xml:space="preserve"> </w:t>
      </w:r>
    </w:p>
    <w:p w:rsidR="00AE4164" w:rsidRPr="009A0D63" w:rsidRDefault="004E7CD1" w:rsidP="004E7CD1">
      <w:pPr>
        <w:pStyle w:val="CH2"/>
        <w:rPr>
          <w:lang w:val="es-ES" w:eastAsia="zh-TW"/>
        </w:rPr>
      </w:pPr>
      <w:r w:rsidRPr="009A0D63">
        <w:rPr>
          <w:lang w:val="es-ES" w:eastAsia="zh-TW"/>
        </w:rPr>
        <w:tab/>
        <w:t>B.</w:t>
      </w:r>
      <w:r w:rsidRPr="009A0D63">
        <w:rPr>
          <w:lang w:val="es-ES" w:eastAsia="zh-TW"/>
        </w:rPr>
        <w:tab/>
      </w:r>
      <w:r w:rsidR="004973B2" w:rsidRPr="009A0D63">
        <w:rPr>
          <w:lang w:val="es-ES" w:eastAsia="zh-TW"/>
        </w:rPr>
        <w:t xml:space="preserve">Apoyo administrativo al </w:t>
      </w:r>
      <w:r w:rsidR="00862481" w:rsidRPr="009A0D63">
        <w:rPr>
          <w:lang w:val="es-ES" w:eastAsia="zh-TW"/>
        </w:rPr>
        <w:t>Programa de Inicio Rápido</w:t>
      </w:r>
      <w:r w:rsidR="004973B2" w:rsidRPr="009A0D63">
        <w:rPr>
          <w:lang w:val="es-ES" w:eastAsia="zh-TW"/>
        </w:rPr>
        <w:t xml:space="preserve"> y su Fondo Fiduciario</w:t>
      </w:r>
    </w:p>
    <w:p w:rsidR="00AE4164" w:rsidRPr="009A0D63" w:rsidRDefault="0083434A" w:rsidP="00316584">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 xml:space="preserve">En julio de </w:t>
      </w:r>
      <w:r w:rsidR="00AE4164" w:rsidRPr="009A0D63">
        <w:rPr>
          <w:rFonts w:eastAsia="SimSun"/>
          <w:color w:val="000000"/>
          <w:lang w:val="es-ES" w:eastAsia="zh-CN"/>
        </w:rPr>
        <w:t xml:space="preserve">2015, </w:t>
      </w:r>
      <w:r w:rsidRPr="009A0D63">
        <w:rPr>
          <w:rFonts w:eastAsia="SimSun"/>
          <w:color w:val="000000"/>
          <w:lang w:val="es-ES" w:eastAsia="zh-CN"/>
        </w:rPr>
        <w:t>de los 184 proyectos aprobados durante las 14 rondas</w:t>
      </w:r>
      <w:r w:rsidR="003B3EBA" w:rsidRPr="009A0D63">
        <w:rPr>
          <w:rFonts w:eastAsia="SimSun"/>
          <w:color w:val="000000"/>
          <w:sz w:val="24"/>
          <w:szCs w:val="24"/>
          <w:lang w:val="es-ES" w:eastAsia="zh-CN"/>
        </w:rPr>
        <w:t xml:space="preserve"> </w:t>
      </w:r>
      <w:r w:rsidR="003B3EBA" w:rsidRPr="009A0D63">
        <w:rPr>
          <w:rFonts w:eastAsia="SimSun"/>
          <w:color w:val="000000"/>
          <w:lang w:val="es-ES" w:eastAsia="zh-CN"/>
        </w:rPr>
        <w:t>se había</w:t>
      </w:r>
      <w:r w:rsidR="00A55802" w:rsidRPr="009A0D63">
        <w:rPr>
          <w:rFonts w:eastAsia="SimSun"/>
          <w:color w:val="000000"/>
          <w:lang w:val="es-ES" w:eastAsia="zh-CN"/>
        </w:rPr>
        <w:t>n</w:t>
      </w:r>
      <w:r w:rsidR="003B3EBA" w:rsidRPr="009A0D63">
        <w:rPr>
          <w:rFonts w:eastAsia="SimSun"/>
          <w:color w:val="000000"/>
          <w:lang w:val="es-ES" w:eastAsia="zh-CN"/>
        </w:rPr>
        <w:t xml:space="preserve"> finalizado</w:t>
      </w:r>
      <w:r w:rsidR="003B3EBA" w:rsidRPr="009A0D63">
        <w:rPr>
          <w:rFonts w:eastAsia="SimSun"/>
          <w:color w:val="000000"/>
          <w:sz w:val="24"/>
          <w:szCs w:val="24"/>
          <w:lang w:val="es-ES" w:eastAsia="zh-CN"/>
        </w:rPr>
        <w:t xml:space="preserve"> </w:t>
      </w:r>
      <w:r w:rsidR="003B3EBA" w:rsidRPr="009A0D63">
        <w:rPr>
          <w:rFonts w:eastAsia="SimSun"/>
          <w:color w:val="000000"/>
          <w:lang w:val="es-ES" w:eastAsia="zh-CN"/>
        </w:rPr>
        <w:t>un total de 164 documentos de acuerdo</w:t>
      </w:r>
      <w:r w:rsidR="00AE4164" w:rsidRPr="009A0D63">
        <w:rPr>
          <w:rFonts w:eastAsia="SimSun"/>
          <w:color w:val="000000"/>
          <w:lang w:val="es-ES" w:eastAsia="zh-CN"/>
        </w:rPr>
        <w:t xml:space="preserve">. </w:t>
      </w:r>
      <w:r w:rsidRPr="009A0D63">
        <w:rPr>
          <w:rFonts w:eastAsia="SimSun"/>
          <w:color w:val="000000"/>
          <w:lang w:val="es-ES" w:eastAsia="zh-CN"/>
        </w:rPr>
        <w:t>Las demoras experimentadas en el procesamiento de los acuerdos se están solventando</w:t>
      </w:r>
      <w:r w:rsidR="00AE4164" w:rsidRPr="009A0D63">
        <w:rPr>
          <w:rFonts w:eastAsia="SimSun"/>
          <w:color w:val="000000"/>
          <w:lang w:val="es-ES" w:eastAsia="zh-CN"/>
        </w:rPr>
        <w:t xml:space="preserve">, </w:t>
      </w:r>
      <w:r w:rsidRPr="009A0D63">
        <w:rPr>
          <w:rFonts w:eastAsia="SimSun"/>
          <w:color w:val="000000"/>
          <w:lang w:val="es-ES" w:eastAsia="zh-CN"/>
        </w:rPr>
        <w:t xml:space="preserve">pero aún </w:t>
      </w:r>
      <w:r w:rsidR="004E66B9" w:rsidRPr="009A0D63">
        <w:rPr>
          <w:rFonts w:eastAsia="SimSun"/>
          <w:color w:val="000000"/>
          <w:lang w:val="es-ES" w:eastAsia="zh-CN"/>
        </w:rPr>
        <w:t>restan</w:t>
      </w:r>
      <w:r w:rsidRPr="009A0D63">
        <w:rPr>
          <w:rFonts w:eastAsia="SimSun"/>
          <w:color w:val="000000"/>
          <w:lang w:val="es-ES" w:eastAsia="zh-CN"/>
        </w:rPr>
        <w:t xml:space="preserve"> algunos problemas</w:t>
      </w:r>
      <w:r w:rsidR="00F5317A" w:rsidRPr="009A0D63">
        <w:rPr>
          <w:rFonts w:eastAsia="SimSun"/>
          <w:color w:val="000000"/>
          <w:lang w:val="es-ES" w:eastAsia="zh-CN"/>
        </w:rPr>
        <w:t xml:space="preserve">. </w:t>
      </w:r>
      <w:r w:rsidRPr="009A0D63">
        <w:rPr>
          <w:rFonts w:eastAsia="SimSun"/>
          <w:color w:val="000000"/>
          <w:lang w:val="es-ES" w:eastAsia="zh-CN"/>
        </w:rPr>
        <w:t xml:space="preserve">La introducción en junio de 2015 del proyecto </w:t>
      </w:r>
      <w:r w:rsidR="00A55802" w:rsidRPr="009A0D63">
        <w:rPr>
          <w:rFonts w:eastAsia="SimSun"/>
          <w:color w:val="000000"/>
          <w:lang w:val="es-ES" w:eastAsia="zh-CN"/>
        </w:rPr>
        <w:t xml:space="preserve">de instrumento de planificación de los recursos institucionales, </w:t>
      </w:r>
      <w:proofErr w:type="spellStart"/>
      <w:r w:rsidR="00A55802" w:rsidRPr="009A0D63">
        <w:rPr>
          <w:rFonts w:eastAsia="SimSun"/>
          <w:color w:val="000000"/>
          <w:lang w:val="es-ES" w:eastAsia="zh-CN"/>
        </w:rPr>
        <w:t>Umoja</w:t>
      </w:r>
      <w:proofErr w:type="spellEnd"/>
      <w:r w:rsidR="00A55802" w:rsidRPr="009A0D63">
        <w:rPr>
          <w:rFonts w:eastAsia="SimSun"/>
          <w:color w:val="000000"/>
          <w:lang w:val="es-ES" w:eastAsia="zh-CN"/>
        </w:rPr>
        <w:t xml:space="preserve">, </w:t>
      </w:r>
      <w:r w:rsidR="00FA3E20" w:rsidRPr="009A0D63">
        <w:rPr>
          <w:rFonts w:eastAsia="SimSun"/>
          <w:color w:val="000000"/>
          <w:lang w:val="es-ES" w:eastAsia="zh-CN"/>
        </w:rPr>
        <w:t>que incluye un nuevo sistema de gestión financiera</w:t>
      </w:r>
      <w:r w:rsidR="00C00FBD" w:rsidRPr="009A0D63">
        <w:rPr>
          <w:rFonts w:eastAsia="SimSun"/>
          <w:color w:val="000000"/>
          <w:lang w:val="es-ES" w:eastAsia="zh-CN"/>
        </w:rPr>
        <w:t xml:space="preserve">, </w:t>
      </w:r>
      <w:r w:rsidR="00FA3E20" w:rsidRPr="009A0D63">
        <w:rPr>
          <w:rFonts w:eastAsia="SimSun"/>
          <w:color w:val="000000"/>
          <w:lang w:val="es-ES" w:eastAsia="zh-CN"/>
        </w:rPr>
        <w:t>ha ejercido presión adicional en el personal administrativo que presta servicio a la Secretaría del Enfoque Estratégico y a la Subdivisión de Productos Químicos y Desechos de la División de Tecnología, Industria y Econom</w:t>
      </w:r>
      <w:r w:rsidR="00685808">
        <w:rPr>
          <w:rFonts w:eastAsia="SimSun"/>
          <w:color w:val="000000"/>
          <w:lang w:val="es-ES" w:eastAsia="zh-CN"/>
        </w:rPr>
        <w:t>ía del Programa de las Naciones </w:t>
      </w:r>
      <w:r w:rsidR="00FA3E20" w:rsidRPr="009A0D63">
        <w:rPr>
          <w:rFonts w:eastAsia="SimSun"/>
          <w:color w:val="000000"/>
          <w:lang w:val="es-ES" w:eastAsia="zh-CN"/>
        </w:rPr>
        <w:t>Unidas para el Medio Ambiente</w:t>
      </w:r>
      <w:r w:rsidR="00AE4164" w:rsidRPr="009A0D63">
        <w:rPr>
          <w:rFonts w:eastAsia="SimSun"/>
          <w:color w:val="000000"/>
          <w:lang w:val="es-ES" w:eastAsia="zh-CN"/>
        </w:rPr>
        <w:t xml:space="preserve">. </w:t>
      </w:r>
      <w:r w:rsidR="00FA3E20" w:rsidRPr="009A0D63">
        <w:rPr>
          <w:rFonts w:eastAsia="SimSun"/>
          <w:color w:val="000000"/>
          <w:lang w:val="es-ES" w:eastAsia="zh-CN"/>
        </w:rPr>
        <w:t xml:space="preserve">A pesar de las dificultades, actualmente la Secretaría está procesando con la mayor celeridad posible los restantes 20 proyectos aprobados </w:t>
      </w:r>
      <w:r w:rsidR="009B4DE7" w:rsidRPr="009A0D63">
        <w:rPr>
          <w:rFonts w:eastAsia="SimSun"/>
          <w:color w:val="000000"/>
          <w:lang w:val="es-ES" w:eastAsia="zh-CN"/>
        </w:rPr>
        <w:t>correspondientes a</w:t>
      </w:r>
      <w:r w:rsidR="00FA3E20" w:rsidRPr="009A0D63">
        <w:rPr>
          <w:rFonts w:eastAsia="SimSun"/>
          <w:color w:val="000000"/>
          <w:lang w:val="es-ES" w:eastAsia="zh-CN"/>
        </w:rPr>
        <w:t xml:space="preserve"> las rondas 12ª, 13ª</w:t>
      </w:r>
      <w:r w:rsidR="00DD49C8" w:rsidRPr="009A0D63">
        <w:rPr>
          <w:rFonts w:eastAsia="SimSun"/>
          <w:color w:val="000000"/>
          <w:lang w:val="es-ES" w:eastAsia="zh-CN"/>
        </w:rPr>
        <w:t xml:space="preserve"> y </w:t>
      </w:r>
      <w:r w:rsidR="00FA3E20" w:rsidRPr="009A0D63">
        <w:rPr>
          <w:rFonts w:eastAsia="SimSun"/>
          <w:color w:val="000000"/>
          <w:lang w:val="es-ES" w:eastAsia="zh-CN"/>
        </w:rPr>
        <w:t>14ª</w:t>
      </w:r>
      <w:r w:rsidR="003764E5" w:rsidRPr="009A0D63">
        <w:rPr>
          <w:rFonts w:eastAsia="SimSun"/>
          <w:color w:val="000000"/>
          <w:lang w:val="es-ES" w:eastAsia="zh-CN"/>
        </w:rPr>
        <w:t>,</w:t>
      </w:r>
      <w:r w:rsidR="00FA3E20" w:rsidRPr="009A0D63">
        <w:rPr>
          <w:rFonts w:eastAsia="SimSun"/>
          <w:color w:val="000000"/>
          <w:lang w:val="es-ES" w:eastAsia="zh-CN"/>
        </w:rPr>
        <w:t xml:space="preserve"> y</w:t>
      </w:r>
      <w:r w:rsidR="00316584">
        <w:rPr>
          <w:rFonts w:eastAsia="SimSun"/>
          <w:color w:val="000000"/>
          <w:lang w:val="es-ES" w:eastAsia="zh-CN"/>
        </w:rPr>
        <w:t> </w:t>
      </w:r>
      <w:r w:rsidR="00FA3E20" w:rsidRPr="009A0D63">
        <w:rPr>
          <w:rFonts w:eastAsia="SimSun"/>
          <w:color w:val="000000"/>
          <w:lang w:val="es-ES" w:eastAsia="zh-CN"/>
        </w:rPr>
        <w:t>se espera que</w:t>
      </w:r>
      <w:r w:rsidR="009D3B91" w:rsidRPr="009A0D63">
        <w:rPr>
          <w:rFonts w:eastAsia="SimSun"/>
          <w:color w:val="000000"/>
          <w:lang w:val="es-ES" w:eastAsia="zh-CN"/>
        </w:rPr>
        <w:t>,</w:t>
      </w:r>
      <w:r w:rsidR="00FA3E20" w:rsidRPr="009A0D63">
        <w:rPr>
          <w:rFonts w:eastAsia="SimSun"/>
          <w:color w:val="000000"/>
          <w:lang w:val="es-ES" w:eastAsia="zh-CN"/>
        </w:rPr>
        <w:t xml:space="preserve"> </w:t>
      </w:r>
      <w:r w:rsidR="009D3B91" w:rsidRPr="009A0D63">
        <w:rPr>
          <w:rFonts w:eastAsia="SimSun"/>
          <w:color w:val="000000"/>
          <w:lang w:val="es-ES" w:eastAsia="zh-CN"/>
        </w:rPr>
        <w:t xml:space="preserve">en la medida que los fondos lo permitan, </w:t>
      </w:r>
      <w:r w:rsidR="00FA3E20" w:rsidRPr="009A0D63">
        <w:rPr>
          <w:rFonts w:eastAsia="SimSun"/>
          <w:color w:val="000000"/>
          <w:lang w:val="es-ES" w:eastAsia="zh-CN"/>
        </w:rPr>
        <w:t xml:space="preserve">avance </w:t>
      </w:r>
      <w:r w:rsidR="003764E5" w:rsidRPr="009A0D63">
        <w:rPr>
          <w:rFonts w:eastAsia="SimSun"/>
          <w:color w:val="000000"/>
          <w:lang w:val="es-ES" w:eastAsia="zh-CN"/>
        </w:rPr>
        <w:t xml:space="preserve">en ese sentido </w:t>
      </w:r>
      <w:r w:rsidR="009D3B91" w:rsidRPr="009A0D63">
        <w:rPr>
          <w:rFonts w:eastAsia="SimSun"/>
          <w:color w:val="000000"/>
          <w:lang w:val="es-ES" w:eastAsia="zh-CN"/>
        </w:rPr>
        <w:t>durante los meses</w:t>
      </w:r>
      <w:r w:rsidR="00316584">
        <w:rPr>
          <w:rFonts w:eastAsia="SimSun"/>
          <w:color w:val="000000"/>
          <w:lang w:val="es-ES" w:eastAsia="zh-CN"/>
        </w:rPr>
        <w:t> </w:t>
      </w:r>
      <w:r w:rsidR="009D3B91" w:rsidRPr="009A0D63">
        <w:rPr>
          <w:rFonts w:eastAsia="SimSun"/>
          <w:color w:val="000000"/>
          <w:lang w:val="es-ES" w:eastAsia="zh-CN"/>
        </w:rPr>
        <w:t>venideros</w:t>
      </w:r>
      <w:r w:rsidR="00AE4164" w:rsidRPr="009A0D63">
        <w:rPr>
          <w:rFonts w:eastAsia="SimSun"/>
          <w:color w:val="000000"/>
          <w:lang w:val="es-ES" w:eastAsia="zh-CN"/>
        </w:rPr>
        <w:t xml:space="preserve">. </w:t>
      </w:r>
    </w:p>
    <w:p w:rsidR="00AE4164" w:rsidRPr="009A0D63" w:rsidRDefault="009D3B91" w:rsidP="00316584">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Como parte de sus deberes administrativos, la Secretaría vigila el progreso de los proyectos financiados</w:t>
      </w:r>
      <w:r w:rsidR="00AE4164" w:rsidRPr="009A0D63">
        <w:rPr>
          <w:rFonts w:eastAsia="SimSun"/>
          <w:color w:val="000000"/>
          <w:lang w:val="es-ES" w:eastAsia="zh-CN"/>
        </w:rPr>
        <w:t xml:space="preserve">. </w:t>
      </w:r>
      <w:r w:rsidRPr="009A0D63">
        <w:rPr>
          <w:rFonts w:eastAsia="SimSun"/>
          <w:color w:val="000000"/>
          <w:lang w:val="es-ES" w:eastAsia="zh-CN"/>
        </w:rPr>
        <w:t>Cada proyecto debe presentar semestralmente informes descriptivos y financieros</w:t>
      </w:r>
      <w:r w:rsidR="00AE4164" w:rsidRPr="009A0D63">
        <w:rPr>
          <w:rFonts w:eastAsia="SimSun"/>
          <w:color w:val="000000"/>
          <w:lang w:val="es-ES" w:eastAsia="zh-CN"/>
        </w:rPr>
        <w:t xml:space="preserve">, </w:t>
      </w:r>
      <w:r w:rsidRPr="009A0D63">
        <w:rPr>
          <w:rFonts w:eastAsia="SimSun"/>
          <w:color w:val="000000"/>
          <w:lang w:val="es-ES" w:eastAsia="zh-CN"/>
        </w:rPr>
        <w:t>informe</w:t>
      </w:r>
      <w:r w:rsidR="00A607E1" w:rsidRPr="009A0D63">
        <w:rPr>
          <w:rFonts w:eastAsia="SimSun"/>
          <w:color w:val="000000"/>
          <w:lang w:val="es-ES" w:eastAsia="zh-CN"/>
        </w:rPr>
        <w:t>s</w:t>
      </w:r>
      <w:r w:rsidRPr="009A0D63">
        <w:rPr>
          <w:rFonts w:eastAsia="SimSun"/>
          <w:color w:val="000000"/>
          <w:lang w:val="es-ES" w:eastAsia="zh-CN"/>
        </w:rPr>
        <w:t xml:space="preserve"> </w:t>
      </w:r>
      <w:r w:rsidR="008F25FB" w:rsidRPr="009A0D63">
        <w:rPr>
          <w:rFonts w:eastAsia="SimSun"/>
          <w:color w:val="000000"/>
          <w:lang w:val="es-ES" w:eastAsia="zh-CN"/>
        </w:rPr>
        <w:t>de mitad de período y final</w:t>
      </w:r>
      <w:r w:rsidR="00A607E1" w:rsidRPr="009A0D63">
        <w:rPr>
          <w:rFonts w:eastAsia="SimSun"/>
          <w:color w:val="000000"/>
          <w:lang w:val="es-ES" w:eastAsia="zh-CN"/>
        </w:rPr>
        <w:t>es</w:t>
      </w:r>
      <w:r w:rsidR="008F25FB" w:rsidRPr="009A0D63">
        <w:rPr>
          <w:rFonts w:eastAsia="SimSun"/>
          <w:color w:val="000000"/>
          <w:lang w:val="es-ES" w:eastAsia="zh-CN"/>
        </w:rPr>
        <w:t xml:space="preserve"> </w:t>
      </w:r>
      <w:r w:rsidRPr="009A0D63">
        <w:rPr>
          <w:rFonts w:eastAsia="SimSun"/>
          <w:color w:val="000000"/>
          <w:lang w:val="es-ES" w:eastAsia="zh-CN"/>
        </w:rPr>
        <w:t>de vigilancia y evaluación</w:t>
      </w:r>
      <w:r w:rsidR="00CD30C7" w:rsidRPr="009A0D63">
        <w:rPr>
          <w:rFonts w:eastAsia="SimSun"/>
          <w:color w:val="000000"/>
          <w:lang w:val="es-ES" w:eastAsia="zh-CN"/>
        </w:rPr>
        <w:t>,</w:t>
      </w:r>
      <w:r w:rsidR="00AE4164" w:rsidRPr="009A0D63">
        <w:rPr>
          <w:rFonts w:eastAsia="SimSun"/>
          <w:color w:val="000000"/>
          <w:lang w:val="es-ES" w:eastAsia="zh-CN"/>
        </w:rPr>
        <w:t xml:space="preserve"> </w:t>
      </w:r>
      <w:r w:rsidRPr="009A0D63">
        <w:rPr>
          <w:rFonts w:eastAsia="SimSun"/>
          <w:color w:val="000000"/>
          <w:lang w:val="es-ES" w:eastAsia="zh-CN"/>
        </w:rPr>
        <w:t>así como informes finales descriptivos y sobre gastos</w:t>
      </w:r>
      <w:r w:rsidR="00AE4164" w:rsidRPr="009A0D63">
        <w:rPr>
          <w:rFonts w:eastAsia="SimSun"/>
          <w:color w:val="000000"/>
          <w:lang w:val="es-ES" w:eastAsia="zh-CN"/>
        </w:rPr>
        <w:t xml:space="preserve">. </w:t>
      </w:r>
      <w:r w:rsidR="00A607E1" w:rsidRPr="009A0D63">
        <w:rPr>
          <w:rFonts w:eastAsia="SimSun"/>
          <w:color w:val="000000"/>
          <w:lang w:val="es-ES" w:eastAsia="zh-CN"/>
        </w:rPr>
        <w:t>La Secretaría supervisa la presentación puntual de esos informes</w:t>
      </w:r>
      <w:r w:rsidR="00AE4164" w:rsidRPr="009A0D63">
        <w:rPr>
          <w:rFonts w:eastAsia="SimSun"/>
          <w:color w:val="000000"/>
          <w:lang w:val="es-ES" w:eastAsia="zh-CN"/>
        </w:rPr>
        <w:t>,</w:t>
      </w:r>
      <w:r w:rsidR="00A607E1" w:rsidRPr="009A0D63">
        <w:rPr>
          <w:rFonts w:eastAsia="SimSun"/>
          <w:color w:val="000000"/>
          <w:lang w:val="es-ES" w:eastAsia="zh-CN"/>
        </w:rPr>
        <w:t xml:space="preserve"> evalúa el desempeño general de los proyectos y</w:t>
      </w:r>
      <w:r w:rsidR="00967928" w:rsidRPr="009A0D63">
        <w:rPr>
          <w:rFonts w:eastAsia="SimSun"/>
          <w:color w:val="000000"/>
          <w:lang w:val="es-ES" w:eastAsia="zh-CN"/>
        </w:rPr>
        <w:t>,</w:t>
      </w:r>
      <w:r w:rsidR="00A607E1" w:rsidRPr="009A0D63">
        <w:rPr>
          <w:rFonts w:eastAsia="SimSun"/>
          <w:color w:val="000000"/>
          <w:lang w:val="es-ES" w:eastAsia="zh-CN"/>
        </w:rPr>
        <w:t xml:space="preserve"> </w:t>
      </w:r>
      <w:r w:rsidR="00967928" w:rsidRPr="009A0D63">
        <w:rPr>
          <w:rFonts w:eastAsia="SimSun"/>
          <w:color w:val="000000"/>
          <w:lang w:val="es-ES" w:eastAsia="zh-CN"/>
        </w:rPr>
        <w:t xml:space="preserve">según sea necesario, </w:t>
      </w:r>
      <w:r w:rsidR="00A607E1" w:rsidRPr="009A0D63">
        <w:rPr>
          <w:rFonts w:eastAsia="SimSun"/>
          <w:color w:val="000000"/>
          <w:lang w:val="es-ES" w:eastAsia="zh-CN"/>
        </w:rPr>
        <w:t>brinda orientación a los encargados de implementar los proyectos</w:t>
      </w:r>
      <w:r w:rsidR="00AE4164" w:rsidRPr="009A0D63">
        <w:rPr>
          <w:rFonts w:eastAsia="SimSun"/>
          <w:color w:val="000000"/>
          <w:lang w:val="es-ES" w:eastAsia="zh-CN"/>
        </w:rPr>
        <w:t xml:space="preserve">. </w:t>
      </w:r>
      <w:r w:rsidR="00A607E1" w:rsidRPr="009A0D63">
        <w:rPr>
          <w:rFonts w:eastAsia="SimSun"/>
          <w:color w:val="000000"/>
          <w:lang w:val="es-ES" w:eastAsia="zh-CN"/>
        </w:rPr>
        <w:t>Si se</w:t>
      </w:r>
      <w:r w:rsidR="00967928" w:rsidRPr="009A0D63">
        <w:rPr>
          <w:rFonts w:eastAsia="SimSun"/>
          <w:color w:val="000000"/>
          <w:lang w:val="es-ES" w:eastAsia="zh-CN"/>
        </w:rPr>
        <w:t xml:space="preserve"> precisa</w:t>
      </w:r>
      <w:r w:rsidR="00604FEC" w:rsidRPr="009A0D63">
        <w:rPr>
          <w:rFonts w:eastAsia="SimSun"/>
          <w:color w:val="000000"/>
          <w:lang w:val="es-ES" w:eastAsia="zh-CN"/>
        </w:rPr>
        <w:t>n</w:t>
      </w:r>
      <w:r w:rsidR="00967928" w:rsidRPr="009A0D63">
        <w:rPr>
          <w:rFonts w:eastAsia="SimSun"/>
          <w:color w:val="000000"/>
          <w:lang w:val="es-ES" w:eastAsia="zh-CN"/>
        </w:rPr>
        <w:t xml:space="preserve"> medidas correctivas</w:t>
      </w:r>
      <w:r w:rsidR="00AE4164" w:rsidRPr="009A0D63">
        <w:rPr>
          <w:rFonts w:eastAsia="SimSun"/>
          <w:color w:val="000000"/>
          <w:lang w:val="es-ES" w:eastAsia="zh-CN"/>
        </w:rPr>
        <w:t>,</w:t>
      </w:r>
      <w:r w:rsidR="00967928" w:rsidRPr="009A0D63">
        <w:rPr>
          <w:rFonts w:eastAsia="SimSun"/>
          <w:color w:val="000000"/>
          <w:lang w:val="es-ES" w:eastAsia="zh-CN"/>
        </w:rPr>
        <w:t xml:space="preserve"> la Secretaría pide orientación al Comité</w:t>
      </w:r>
      <w:r w:rsidR="00AE4164" w:rsidRPr="009A0D63">
        <w:rPr>
          <w:rFonts w:eastAsia="SimSun"/>
          <w:color w:val="000000"/>
          <w:lang w:val="es-ES" w:eastAsia="zh-CN"/>
        </w:rPr>
        <w:t>.</w:t>
      </w:r>
    </w:p>
    <w:p w:rsidR="00AE4164" w:rsidRPr="009A0D63" w:rsidRDefault="00215A5E" w:rsidP="00316584">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La Secretaría también lleva un registro de las contribuciones al Fondo Fiduciario y facilita la celebración de acuerdos con los donantes</w:t>
      </w:r>
      <w:r w:rsidR="00AE4164" w:rsidRPr="009A0D63">
        <w:rPr>
          <w:rFonts w:eastAsia="SimSun"/>
          <w:color w:val="000000"/>
          <w:lang w:val="es-ES" w:eastAsia="zh-CN"/>
        </w:rPr>
        <w:t xml:space="preserve">, </w:t>
      </w:r>
      <w:r w:rsidRPr="009A0D63">
        <w:rPr>
          <w:rFonts w:eastAsia="SimSun"/>
          <w:color w:val="000000"/>
          <w:lang w:val="es-ES" w:eastAsia="zh-CN"/>
        </w:rPr>
        <w:t>la transferencia y el registro de los fondos</w:t>
      </w:r>
      <w:r w:rsidR="00AE4164" w:rsidRPr="009A0D63">
        <w:rPr>
          <w:rFonts w:eastAsia="SimSun"/>
          <w:color w:val="000000"/>
          <w:lang w:val="es-ES" w:eastAsia="zh-CN"/>
        </w:rPr>
        <w:t>,</w:t>
      </w:r>
      <w:r w:rsidRPr="009A0D63">
        <w:rPr>
          <w:rFonts w:eastAsia="SimSun"/>
          <w:color w:val="000000"/>
          <w:lang w:val="es-ES" w:eastAsia="zh-CN"/>
        </w:rPr>
        <w:t xml:space="preserve"> y, de ser necesario, la presentación de informes a los contribuidores y donantes</w:t>
      </w:r>
      <w:r w:rsidR="00AE4164" w:rsidRPr="009A0D63">
        <w:rPr>
          <w:rFonts w:eastAsia="SimSun"/>
          <w:color w:val="000000"/>
          <w:lang w:val="es-ES" w:eastAsia="zh-CN"/>
        </w:rPr>
        <w:t xml:space="preserve">. </w:t>
      </w:r>
      <w:r w:rsidRPr="009A0D63">
        <w:rPr>
          <w:rFonts w:eastAsia="SimSun"/>
          <w:color w:val="000000"/>
          <w:lang w:val="es-ES" w:eastAsia="zh-CN"/>
        </w:rPr>
        <w:t>Esas tareas se coordinan con la Subdivisión de Productos Químicos y Desechos y la Sección de Tesorería del Servicio de Gestión Presupuestaria y Financier</w:t>
      </w:r>
      <w:r w:rsidR="00685808">
        <w:rPr>
          <w:rFonts w:eastAsia="SimSun"/>
          <w:color w:val="000000"/>
          <w:lang w:val="es-ES" w:eastAsia="zh-CN"/>
        </w:rPr>
        <w:t>a de la Oficina de las Naciones </w:t>
      </w:r>
      <w:r w:rsidRPr="009A0D63">
        <w:rPr>
          <w:rFonts w:eastAsia="SimSun"/>
          <w:color w:val="000000"/>
          <w:lang w:val="es-ES" w:eastAsia="zh-CN"/>
        </w:rPr>
        <w:t>Unidas en Nairobi</w:t>
      </w:r>
      <w:r w:rsidR="00AE4164" w:rsidRPr="009A0D63">
        <w:rPr>
          <w:rFonts w:eastAsia="SimSun"/>
          <w:color w:val="000000"/>
          <w:lang w:val="es-ES" w:eastAsia="zh-CN"/>
        </w:rPr>
        <w:t xml:space="preserve">. </w:t>
      </w:r>
    </w:p>
    <w:p w:rsidR="00AE4164" w:rsidRPr="009A0D63" w:rsidRDefault="004E7CD1" w:rsidP="004E7CD1">
      <w:pPr>
        <w:pStyle w:val="CH2"/>
        <w:rPr>
          <w:lang w:val="es-ES" w:eastAsia="zh-TW"/>
        </w:rPr>
      </w:pPr>
      <w:r w:rsidRPr="009A0D63">
        <w:rPr>
          <w:lang w:val="es-ES" w:eastAsia="zh-TW"/>
        </w:rPr>
        <w:tab/>
        <w:t>C.</w:t>
      </w:r>
      <w:r w:rsidRPr="009A0D63">
        <w:rPr>
          <w:lang w:val="es-ES" w:eastAsia="zh-TW"/>
        </w:rPr>
        <w:tab/>
      </w:r>
      <w:r w:rsidR="004F5571" w:rsidRPr="009A0D63">
        <w:rPr>
          <w:lang w:val="es-ES" w:eastAsia="zh-TW"/>
        </w:rPr>
        <w:t>Selección de las propuestas de proyectos del Fondo Fiduciario que estén completas y cumplan los requisitos</w:t>
      </w:r>
    </w:p>
    <w:p w:rsidR="00AE4164" w:rsidRPr="009A0D63" w:rsidRDefault="004F5571" w:rsidP="00316584">
      <w:pPr>
        <w:pStyle w:val="Normal-pool"/>
        <w:numPr>
          <w:ilvl w:val="0"/>
          <w:numId w:val="19"/>
        </w:numPr>
        <w:tabs>
          <w:tab w:val="clear" w:pos="1247"/>
          <w:tab w:val="clear" w:pos="1814"/>
          <w:tab w:val="clear" w:pos="2381"/>
          <w:tab w:val="clear" w:pos="2948"/>
          <w:tab w:val="clear" w:pos="3515"/>
        </w:tabs>
        <w:spacing w:after="120"/>
        <w:ind w:left="1247" w:firstLine="0"/>
        <w:rPr>
          <w:rFonts w:eastAsia="SimSun"/>
          <w:color w:val="000000"/>
          <w:lang w:val="es-ES" w:eastAsia="zh-CN"/>
        </w:rPr>
      </w:pPr>
      <w:r w:rsidRPr="009A0D63">
        <w:rPr>
          <w:rFonts w:eastAsia="SimSun"/>
          <w:color w:val="000000"/>
          <w:lang w:val="es-ES" w:eastAsia="zh-CN"/>
        </w:rPr>
        <w:t>La Secretaría lleva a cabo la función de seleccionar las propuestas de proyectos que estén completas y cumplan los requisitos y, como se establece en el párrafo 28 de la Estrategia de política global, proporciona orientación a los interesados directos en relación con la presentación de propuestas de proyectos</w:t>
      </w:r>
      <w:r w:rsidR="00AE4164" w:rsidRPr="009A0D63">
        <w:rPr>
          <w:rFonts w:eastAsia="SimSun"/>
          <w:color w:val="000000"/>
          <w:lang w:val="es-ES" w:eastAsia="zh-CN"/>
        </w:rPr>
        <w:t xml:space="preserve">. </w:t>
      </w:r>
      <w:r w:rsidR="00EB2AE6" w:rsidRPr="009A0D63">
        <w:rPr>
          <w:rFonts w:eastAsia="SimSun"/>
          <w:color w:val="000000"/>
          <w:lang w:val="es-ES" w:eastAsia="zh-CN"/>
        </w:rPr>
        <w:t>La Secretaría presta asistencia a los posibles solicitantes</w:t>
      </w:r>
      <w:r w:rsidR="009E09A0" w:rsidRPr="009A0D63">
        <w:rPr>
          <w:rFonts w:eastAsia="SimSun"/>
          <w:color w:val="000000"/>
          <w:lang w:val="es-ES" w:eastAsia="zh-CN"/>
        </w:rPr>
        <w:t xml:space="preserve">, </w:t>
      </w:r>
      <w:r w:rsidR="00EB2AE6" w:rsidRPr="009A0D63">
        <w:rPr>
          <w:rFonts w:eastAsia="SimSun"/>
          <w:color w:val="000000"/>
          <w:lang w:val="es-ES" w:eastAsia="zh-CN"/>
        </w:rPr>
        <w:t>incluidas las respuestas a solicitudes de aclaración</w:t>
      </w:r>
      <w:r w:rsidR="00AE4164" w:rsidRPr="009A0D63">
        <w:rPr>
          <w:rFonts w:eastAsia="SimSun"/>
          <w:color w:val="000000"/>
          <w:lang w:val="es-ES" w:eastAsia="zh-CN"/>
        </w:rPr>
        <w:t xml:space="preserve">. </w:t>
      </w:r>
      <w:r w:rsidR="00EB2AE6" w:rsidRPr="009A0D63">
        <w:rPr>
          <w:rFonts w:eastAsia="SimSun"/>
          <w:color w:val="000000"/>
          <w:lang w:val="es-ES" w:eastAsia="zh-CN"/>
        </w:rPr>
        <w:t xml:space="preserve">Tras cada ronda </w:t>
      </w:r>
      <w:r w:rsidR="00003F4F" w:rsidRPr="009A0D63">
        <w:rPr>
          <w:rFonts w:eastAsia="SimSun"/>
          <w:color w:val="000000"/>
          <w:lang w:val="es-ES" w:eastAsia="zh-CN"/>
        </w:rPr>
        <w:t>de solicitudes</w:t>
      </w:r>
      <w:r w:rsidR="00AE4164" w:rsidRPr="009A0D63">
        <w:rPr>
          <w:rFonts w:eastAsia="SimSun"/>
          <w:color w:val="000000"/>
          <w:lang w:val="es-ES" w:eastAsia="zh-CN"/>
        </w:rPr>
        <w:t>,</w:t>
      </w:r>
      <w:r w:rsidR="00EB2AE6" w:rsidRPr="009A0D63">
        <w:rPr>
          <w:rFonts w:eastAsia="SimSun"/>
          <w:color w:val="000000"/>
          <w:lang w:val="es-ES" w:eastAsia="zh-CN"/>
        </w:rPr>
        <w:t xml:space="preserve"> la Secretaría informa a los solicitantes las decisiones del Comité de Aplicación del Fondo Fiduciario y</w:t>
      </w:r>
      <w:r w:rsidR="007723A0" w:rsidRPr="009A0D63">
        <w:rPr>
          <w:rFonts w:eastAsia="SimSun"/>
          <w:color w:val="000000"/>
          <w:lang w:val="es-ES" w:eastAsia="zh-CN"/>
        </w:rPr>
        <w:t>,</w:t>
      </w:r>
      <w:r w:rsidR="00EB2AE6" w:rsidRPr="009A0D63">
        <w:rPr>
          <w:rFonts w:eastAsia="SimSun"/>
          <w:color w:val="000000"/>
          <w:lang w:val="es-ES" w:eastAsia="zh-CN"/>
        </w:rPr>
        <w:t xml:space="preserve"> </w:t>
      </w:r>
      <w:r w:rsidR="007723A0" w:rsidRPr="009A0D63">
        <w:rPr>
          <w:rFonts w:eastAsia="SimSun"/>
          <w:color w:val="000000"/>
          <w:lang w:val="es-ES" w:eastAsia="zh-CN"/>
        </w:rPr>
        <w:t xml:space="preserve">antes de preparar los acuerdos jurídicos con los solicitantes, </w:t>
      </w:r>
      <w:r w:rsidR="00EB2AE6" w:rsidRPr="009A0D63">
        <w:rPr>
          <w:rFonts w:eastAsia="SimSun"/>
          <w:color w:val="000000"/>
          <w:lang w:val="es-ES" w:eastAsia="zh-CN"/>
        </w:rPr>
        <w:t>decide si los proyectos aprobados con carácter condicional cumplen los requisitos para su aprobación definitiva</w:t>
      </w:r>
      <w:r w:rsidR="00AE4164" w:rsidRPr="009A0D63">
        <w:rPr>
          <w:rFonts w:eastAsia="SimSun"/>
          <w:color w:val="000000"/>
          <w:lang w:val="es-ES" w:eastAsia="zh-CN"/>
        </w:rPr>
        <w:t xml:space="preserve">. </w:t>
      </w:r>
    </w:p>
    <w:p w:rsidR="00A945E4" w:rsidRPr="009A0D63" w:rsidRDefault="0037577F" w:rsidP="00316584">
      <w:pPr>
        <w:pStyle w:val="Normal-pool"/>
        <w:numPr>
          <w:ilvl w:val="0"/>
          <w:numId w:val="19"/>
        </w:numPr>
        <w:tabs>
          <w:tab w:val="clear" w:pos="1247"/>
          <w:tab w:val="clear" w:pos="1814"/>
          <w:tab w:val="clear" w:pos="2381"/>
          <w:tab w:val="clear" w:pos="2948"/>
          <w:tab w:val="clear" w:pos="3515"/>
        </w:tabs>
        <w:spacing w:after="120"/>
        <w:ind w:left="1247" w:firstLine="0"/>
        <w:rPr>
          <w:lang w:val="es-ES"/>
        </w:rPr>
      </w:pPr>
      <w:r w:rsidRPr="009A0D63">
        <w:rPr>
          <w:rFonts w:eastAsia="SimSun"/>
          <w:color w:val="000000"/>
          <w:lang w:val="es-ES" w:eastAsia="zh-CN"/>
        </w:rPr>
        <w:t xml:space="preserve">La conferencia tal vez desee examinar </w:t>
      </w:r>
      <w:r w:rsidR="00340AD0" w:rsidRPr="009A0D63">
        <w:rPr>
          <w:rFonts w:eastAsia="SimSun"/>
          <w:color w:val="000000"/>
          <w:lang w:val="es-ES" w:eastAsia="zh-CN"/>
        </w:rPr>
        <w:t xml:space="preserve">también </w:t>
      </w:r>
      <w:r w:rsidRPr="009A0D63">
        <w:rPr>
          <w:rFonts w:eastAsia="SimSun"/>
          <w:color w:val="000000"/>
          <w:lang w:val="es-ES" w:eastAsia="zh-CN"/>
        </w:rPr>
        <w:t xml:space="preserve">las actividades y el presupuesto de la Secretaría </w:t>
      </w:r>
      <w:r w:rsidR="00136A69" w:rsidRPr="009A0D63">
        <w:rPr>
          <w:lang w:val="es-ES"/>
        </w:rPr>
        <w:t>(</w:t>
      </w:r>
      <w:r w:rsidRPr="009A0D63">
        <w:rPr>
          <w:lang w:val="es-ES"/>
        </w:rPr>
        <w:t xml:space="preserve">véase </w:t>
      </w:r>
      <w:r w:rsidR="004D03BD" w:rsidRPr="009A0D63">
        <w:rPr>
          <w:lang w:val="es-ES"/>
        </w:rPr>
        <w:t xml:space="preserve">el documento </w:t>
      </w:r>
      <w:r w:rsidR="00A945E4" w:rsidRPr="009A0D63">
        <w:rPr>
          <w:lang w:val="es-ES"/>
        </w:rPr>
        <w:t>SAICM/ICCM.4/14</w:t>
      </w:r>
      <w:r w:rsidR="00136A69" w:rsidRPr="009A0D63">
        <w:rPr>
          <w:lang w:val="es-ES"/>
        </w:rPr>
        <w:t>)</w:t>
      </w:r>
      <w:r w:rsidR="00A945E4" w:rsidRPr="009A0D63">
        <w:rPr>
          <w:lang w:val="es-ES"/>
        </w:rPr>
        <w:t xml:space="preserve">. </w:t>
      </w:r>
    </w:p>
    <w:p w:rsidR="004E7CD1" w:rsidRPr="009A0D63" w:rsidRDefault="004E7CD1" w:rsidP="004E7CD1">
      <w:pPr>
        <w:pStyle w:val="Normal-pool"/>
        <w:rPr>
          <w:lang w:val="es-ES"/>
        </w:rPr>
      </w:pPr>
    </w:p>
    <w:p w:rsidR="00A945E4" w:rsidRPr="009A0D63" w:rsidRDefault="00A945E4" w:rsidP="005D57CD">
      <w:pPr>
        <w:pStyle w:val="Normal-pool"/>
        <w:rPr>
          <w:lang w:val="es-ES"/>
        </w:rPr>
        <w:sectPr w:rsidR="00A945E4" w:rsidRPr="009A0D63" w:rsidSect="00F060AD">
          <w:headerReference w:type="even" r:id="rId11"/>
          <w:headerReference w:type="default" r:id="rId12"/>
          <w:footerReference w:type="even" r:id="rId13"/>
          <w:footerReference w:type="default" r:id="rId14"/>
          <w:footerReference w:type="first" r:id="rId15"/>
          <w:pgSz w:w="11907" w:h="16840" w:code="9"/>
          <w:pgMar w:top="907" w:right="992" w:bottom="1418" w:left="1418" w:header="539" w:footer="975" w:gutter="0"/>
          <w:cols w:space="708"/>
          <w:titlePg/>
          <w:docGrid w:linePitch="360"/>
        </w:sectPr>
      </w:pPr>
    </w:p>
    <w:p w:rsidR="004E7CD1" w:rsidRPr="009A0D63" w:rsidRDefault="00072A13" w:rsidP="007D7B60">
      <w:pPr>
        <w:rPr>
          <w:rFonts w:eastAsia="Times New Roman"/>
          <w:b/>
          <w:sz w:val="28"/>
          <w:szCs w:val="28"/>
          <w:lang w:val="es-ES" w:eastAsia="en-US"/>
        </w:rPr>
      </w:pPr>
      <w:r w:rsidRPr="009A0D63">
        <w:rPr>
          <w:rFonts w:eastAsia="Times New Roman"/>
          <w:b/>
          <w:sz w:val="28"/>
          <w:szCs w:val="28"/>
          <w:lang w:val="es-ES" w:eastAsia="en-US"/>
        </w:rPr>
        <w:t xml:space="preserve">Anexo </w:t>
      </w:r>
      <w:r w:rsidR="008B1414" w:rsidRPr="009A0D63">
        <w:rPr>
          <w:rFonts w:eastAsia="Times New Roman"/>
          <w:b/>
          <w:sz w:val="28"/>
          <w:szCs w:val="28"/>
          <w:lang w:val="es-ES" w:eastAsia="en-US"/>
        </w:rPr>
        <w:t>I</w:t>
      </w:r>
      <w:r w:rsidR="00047A75" w:rsidRPr="009A0D63">
        <w:rPr>
          <w:rFonts w:eastAsia="Times New Roman"/>
          <w:b/>
          <w:sz w:val="28"/>
          <w:szCs w:val="28"/>
          <w:lang w:val="es-ES" w:eastAsia="en-US"/>
        </w:rPr>
        <w:t xml:space="preserve"> </w:t>
      </w:r>
    </w:p>
    <w:p w:rsidR="008C3E65" w:rsidRPr="009A0D63" w:rsidRDefault="00072A13" w:rsidP="00473752">
      <w:pPr>
        <w:pStyle w:val="ZZAnxtitle"/>
        <w:spacing w:before="240"/>
        <w:rPr>
          <w:lang w:val="es-ES"/>
        </w:rPr>
      </w:pPr>
      <w:r w:rsidRPr="009A0D63">
        <w:rPr>
          <w:lang w:val="es-ES"/>
        </w:rPr>
        <w:t xml:space="preserve">Promesas de contribución al Fondo Fiduciario del </w:t>
      </w:r>
      <w:r w:rsidR="00862481" w:rsidRPr="009A0D63">
        <w:rPr>
          <w:lang w:val="es-ES"/>
        </w:rPr>
        <w:t>Programa de Inicio Rápido</w:t>
      </w:r>
      <w:r w:rsidRPr="009A0D63">
        <w:rPr>
          <w:lang w:val="es-ES"/>
        </w:rPr>
        <w:t xml:space="preserve"> entre </w:t>
      </w:r>
      <w:r w:rsidR="006141B6" w:rsidRPr="009A0D63">
        <w:rPr>
          <w:lang w:val="es-ES"/>
        </w:rPr>
        <w:t>2006</w:t>
      </w:r>
      <w:r w:rsidRPr="009A0D63">
        <w:rPr>
          <w:lang w:val="es-ES"/>
        </w:rPr>
        <w:t xml:space="preserve"> y </w:t>
      </w:r>
      <w:r w:rsidR="006141B6" w:rsidRPr="009A0D63">
        <w:rPr>
          <w:lang w:val="es-ES"/>
        </w:rPr>
        <w:t>2015</w:t>
      </w:r>
      <w:r w:rsidR="00B52A8F" w:rsidRPr="009A0D63">
        <w:rPr>
          <w:lang w:val="es-ES"/>
        </w:rPr>
        <w:t xml:space="preserve"> </w:t>
      </w:r>
    </w:p>
    <w:p w:rsidR="00B52A8F" w:rsidRPr="009A0D63" w:rsidRDefault="00B52A8F" w:rsidP="00473752">
      <w:pPr>
        <w:pStyle w:val="ZZAnxtitle"/>
        <w:spacing w:before="240"/>
        <w:rPr>
          <w:b w:val="0"/>
          <w:sz w:val="17"/>
          <w:szCs w:val="17"/>
          <w:lang w:val="es-ES"/>
        </w:rPr>
      </w:pPr>
      <w:r w:rsidRPr="009A0D63">
        <w:rPr>
          <w:b w:val="0"/>
          <w:sz w:val="17"/>
          <w:szCs w:val="17"/>
          <w:lang w:val="es-ES"/>
        </w:rPr>
        <w:t>(</w:t>
      </w:r>
      <w:r w:rsidR="005615A7" w:rsidRPr="009A0D63">
        <w:rPr>
          <w:b w:val="0"/>
          <w:sz w:val="17"/>
          <w:szCs w:val="17"/>
          <w:lang w:val="es-ES"/>
        </w:rPr>
        <w:t>Dólares</w:t>
      </w:r>
      <w:r w:rsidR="00072A13" w:rsidRPr="009A0D63">
        <w:rPr>
          <w:b w:val="0"/>
          <w:sz w:val="17"/>
          <w:szCs w:val="17"/>
          <w:lang w:val="es-ES"/>
        </w:rPr>
        <w:t xml:space="preserve"> de los Estados Unidos</w:t>
      </w:r>
      <w:r w:rsidRPr="009A0D63">
        <w:rPr>
          <w:b w:val="0"/>
          <w:sz w:val="17"/>
          <w:szCs w:val="17"/>
          <w:lang w:val="es-ES"/>
        </w:rPr>
        <w:t>)</w:t>
      </w:r>
    </w:p>
    <w:tbl>
      <w:tblPr>
        <w:tblW w:w="13466" w:type="dxa"/>
        <w:tblInd w:w="1101" w:type="dxa"/>
        <w:tblLayout w:type="fixed"/>
        <w:tblLook w:val="04A0" w:firstRow="1" w:lastRow="0" w:firstColumn="1" w:lastColumn="0" w:noHBand="0" w:noVBand="1"/>
      </w:tblPr>
      <w:tblGrid>
        <w:gridCol w:w="1701"/>
        <w:gridCol w:w="992"/>
        <w:gridCol w:w="1134"/>
        <w:gridCol w:w="1134"/>
        <w:gridCol w:w="1134"/>
        <w:gridCol w:w="992"/>
        <w:gridCol w:w="992"/>
        <w:gridCol w:w="993"/>
        <w:gridCol w:w="992"/>
        <w:gridCol w:w="992"/>
        <w:gridCol w:w="1134"/>
        <w:gridCol w:w="1276"/>
      </w:tblGrid>
      <w:tr w:rsidR="00473752" w:rsidRPr="009A0D63" w:rsidTr="00473752">
        <w:trPr>
          <w:trHeight w:val="300"/>
        </w:trPr>
        <w:tc>
          <w:tcPr>
            <w:tcW w:w="1701" w:type="dxa"/>
            <w:tcBorders>
              <w:top w:val="single" w:sz="4" w:space="0" w:color="auto"/>
              <w:bottom w:val="single" w:sz="12" w:space="0" w:color="auto"/>
            </w:tcBorders>
            <w:shd w:val="clear" w:color="auto" w:fill="auto"/>
            <w:vAlign w:val="bottom"/>
          </w:tcPr>
          <w:p w:rsidR="006141B6" w:rsidRPr="009A0D63" w:rsidRDefault="006141B6" w:rsidP="0062219B">
            <w:pPr>
              <w:jc w:val="center"/>
              <w:rPr>
                <w:b/>
                <w:bCs/>
                <w:sz w:val="18"/>
                <w:szCs w:val="18"/>
                <w:lang w:val="es-ES"/>
              </w:rPr>
            </w:pPr>
            <w:proofErr w:type="spellStart"/>
            <w:r w:rsidRPr="009A0D63">
              <w:rPr>
                <w:b/>
                <w:bCs/>
                <w:sz w:val="18"/>
                <w:szCs w:val="18"/>
                <w:lang w:val="es-ES"/>
              </w:rPr>
              <w:t>Donor</w:t>
            </w:r>
            <w:proofErr w:type="spellEnd"/>
          </w:p>
        </w:tc>
        <w:tc>
          <w:tcPr>
            <w:tcW w:w="992" w:type="dxa"/>
            <w:tcBorders>
              <w:top w:val="single" w:sz="4" w:space="0" w:color="auto"/>
              <w:bottom w:val="single" w:sz="12" w:space="0" w:color="auto"/>
            </w:tcBorders>
            <w:shd w:val="clear" w:color="auto" w:fill="auto"/>
            <w:vAlign w:val="bottom"/>
          </w:tcPr>
          <w:p w:rsidR="006141B6" w:rsidRPr="009A0D63" w:rsidRDefault="006141B6" w:rsidP="0062219B">
            <w:pPr>
              <w:jc w:val="center"/>
              <w:rPr>
                <w:b/>
                <w:bCs/>
                <w:sz w:val="18"/>
                <w:szCs w:val="18"/>
                <w:lang w:val="es-ES"/>
              </w:rPr>
            </w:pPr>
            <w:r w:rsidRPr="009A0D63">
              <w:rPr>
                <w:b/>
                <w:bCs/>
                <w:sz w:val="18"/>
                <w:szCs w:val="18"/>
                <w:lang w:val="es-ES"/>
              </w:rPr>
              <w:t>2006</w:t>
            </w:r>
          </w:p>
        </w:tc>
        <w:tc>
          <w:tcPr>
            <w:tcW w:w="1134" w:type="dxa"/>
            <w:tcBorders>
              <w:top w:val="single" w:sz="4" w:space="0" w:color="auto"/>
              <w:bottom w:val="single" w:sz="12" w:space="0" w:color="auto"/>
            </w:tcBorders>
            <w:shd w:val="clear" w:color="auto" w:fill="auto"/>
            <w:vAlign w:val="bottom"/>
          </w:tcPr>
          <w:p w:rsidR="006141B6" w:rsidRPr="009A0D63" w:rsidRDefault="006141B6" w:rsidP="0062219B">
            <w:pPr>
              <w:jc w:val="center"/>
              <w:rPr>
                <w:b/>
                <w:bCs/>
                <w:sz w:val="18"/>
                <w:szCs w:val="18"/>
                <w:lang w:val="es-ES"/>
              </w:rPr>
            </w:pPr>
            <w:r w:rsidRPr="009A0D63">
              <w:rPr>
                <w:b/>
                <w:bCs/>
                <w:sz w:val="18"/>
                <w:szCs w:val="18"/>
                <w:lang w:val="es-ES"/>
              </w:rPr>
              <w:t>2007</w:t>
            </w:r>
          </w:p>
        </w:tc>
        <w:tc>
          <w:tcPr>
            <w:tcW w:w="1134" w:type="dxa"/>
            <w:tcBorders>
              <w:top w:val="single" w:sz="4" w:space="0" w:color="auto"/>
              <w:bottom w:val="single" w:sz="12" w:space="0" w:color="auto"/>
            </w:tcBorders>
            <w:shd w:val="clear" w:color="auto" w:fill="auto"/>
            <w:vAlign w:val="bottom"/>
          </w:tcPr>
          <w:p w:rsidR="006141B6" w:rsidRPr="009A0D63" w:rsidRDefault="006141B6" w:rsidP="0062219B">
            <w:pPr>
              <w:jc w:val="center"/>
              <w:rPr>
                <w:b/>
                <w:bCs/>
                <w:sz w:val="18"/>
                <w:szCs w:val="18"/>
                <w:lang w:val="es-ES"/>
              </w:rPr>
            </w:pPr>
            <w:r w:rsidRPr="009A0D63">
              <w:rPr>
                <w:b/>
                <w:bCs/>
                <w:sz w:val="18"/>
                <w:szCs w:val="18"/>
                <w:lang w:val="es-ES"/>
              </w:rPr>
              <w:t>2008</w:t>
            </w:r>
          </w:p>
        </w:tc>
        <w:tc>
          <w:tcPr>
            <w:tcW w:w="1134" w:type="dxa"/>
            <w:tcBorders>
              <w:top w:val="single" w:sz="4" w:space="0" w:color="auto"/>
              <w:bottom w:val="single" w:sz="12" w:space="0" w:color="auto"/>
            </w:tcBorders>
            <w:shd w:val="clear" w:color="auto" w:fill="auto"/>
            <w:vAlign w:val="bottom"/>
          </w:tcPr>
          <w:p w:rsidR="006141B6" w:rsidRPr="009A0D63" w:rsidRDefault="006141B6" w:rsidP="0062219B">
            <w:pPr>
              <w:jc w:val="center"/>
              <w:rPr>
                <w:b/>
                <w:bCs/>
                <w:sz w:val="18"/>
                <w:szCs w:val="18"/>
                <w:lang w:val="es-ES"/>
              </w:rPr>
            </w:pPr>
            <w:r w:rsidRPr="009A0D63">
              <w:rPr>
                <w:b/>
                <w:bCs/>
                <w:sz w:val="18"/>
                <w:szCs w:val="18"/>
                <w:lang w:val="es-ES"/>
              </w:rPr>
              <w:t>2009</w:t>
            </w:r>
          </w:p>
        </w:tc>
        <w:tc>
          <w:tcPr>
            <w:tcW w:w="992" w:type="dxa"/>
            <w:tcBorders>
              <w:top w:val="single" w:sz="4" w:space="0" w:color="auto"/>
              <w:bottom w:val="single" w:sz="12" w:space="0" w:color="auto"/>
            </w:tcBorders>
            <w:shd w:val="clear" w:color="auto" w:fill="auto"/>
            <w:vAlign w:val="bottom"/>
          </w:tcPr>
          <w:p w:rsidR="006141B6" w:rsidRPr="009A0D63" w:rsidRDefault="006141B6" w:rsidP="0062219B">
            <w:pPr>
              <w:jc w:val="center"/>
              <w:rPr>
                <w:b/>
                <w:bCs/>
                <w:sz w:val="18"/>
                <w:szCs w:val="18"/>
                <w:lang w:val="es-ES"/>
              </w:rPr>
            </w:pPr>
            <w:r w:rsidRPr="009A0D63">
              <w:rPr>
                <w:b/>
                <w:bCs/>
                <w:sz w:val="18"/>
                <w:szCs w:val="18"/>
                <w:lang w:val="es-ES"/>
              </w:rPr>
              <w:t>2010</w:t>
            </w:r>
          </w:p>
        </w:tc>
        <w:tc>
          <w:tcPr>
            <w:tcW w:w="992" w:type="dxa"/>
            <w:tcBorders>
              <w:top w:val="single" w:sz="4" w:space="0" w:color="auto"/>
              <w:bottom w:val="single" w:sz="12" w:space="0" w:color="auto"/>
            </w:tcBorders>
            <w:shd w:val="clear" w:color="auto" w:fill="auto"/>
            <w:vAlign w:val="bottom"/>
          </w:tcPr>
          <w:p w:rsidR="006141B6" w:rsidRPr="009A0D63" w:rsidRDefault="006141B6" w:rsidP="0062219B">
            <w:pPr>
              <w:jc w:val="center"/>
              <w:rPr>
                <w:b/>
                <w:bCs/>
                <w:sz w:val="18"/>
                <w:szCs w:val="18"/>
                <w:lang w:val="es-ES"/>
              </w:rPr>
            </w:pPr>
            <w:r w:rsidRPr="009A0D63">
              <w:rPr>
                <w:b/>
                <w:bCs/>
                <w:sz w:val="18"/>
                <w:szCs w:val="18"/>
                <w:lang w:val="es-ES"/>
              </w:rPr>
              <w:t>2011</w:t>
            </w:r>
          </w:p>
        </w:tc>
        <w:tc>
          <w:tcPr>
            <w:tcW w:w="993" w:type="dxa"/>
            <w:tcBorders>
              <w:top w:val="single" w:sz="4" w:space="0" w:color="auto"/>
              <w:bottom w:val="single" w:sz="12" w:space="0" w:color="auto"/>
            </w:tcBorders>
            <w:shd w:val="clear" w:color="auto" w:fill="auto"/>
            <w:vAlign w:val="bottom"/>
          </w:tcPr>
          <w:p w:rsidR="006141B6" w:rsidRPr="009A0D63" w:rsidRDefault="006141B6" w:rsidP="0062219B">
            <w:pPr>
              <w:jc w:val="center"/>
              <w:rPr>
                <w:b/>
                <w:bCs/>
                <w:sz w:val="18"/>
                <w:szCs w:val="18"/>
                <w:lang w:val="es-ES"/>
              </w:rPr>
            </w:pPr>
            <w:r w:rsidRPr="009A0D63">
              <w:rPr>
                <w:b/>
                <w:bCs/>
                <w:sz w:val="18"/>
                <w:szCs w:val="18"/>
                <w:lang w:val="es-ES"/>
              </w:rPr>
              <w:t>2012</w:t>
            </w:r>
          </w:p>
        </w:tc>
        <w:tc>
          <w:tcPr>
            <w:tcW w:w="992" w:type="dxa"/>
            <w:tcBorders>
              <w:top w:val="single" w:sz="4" w:space="0" w:color="auto"/>
              <w:bottom w:val="single" w:sz="12" w:space="0" w:color="auto"/>
            </w:tcBorders>
            <w:shd w:val="clear" w:color="auto" w:fill="auto"/>
            <w:vAlign w:val="bottom"/>
          </w:tcPr>
          <w:p w:rsidR="006141B6" w:rsidRPr="009A0D63" w:rsidRDefault="006141B6" w:rsidP="0062219B">
            <w:pPr>
              <w:jc w:val="center"/>
              <w:rPr>
                <w:b/>
                <w:bCs/>
                <w:sz w:val="18"/>
                <w:szCs w:val="18"/>
                <w:lang w:val="es-ES"/>
              </w:rPr>
            </w:pPr>
            <w:r w:rsidRPr="009A0D63">
              <w:rPr>
                <w:b/>
                <w:bCs/>
                <w:sz w:val="18"/>
                <w:szCs w:val="18"/>
                <w:lang w:val="es-ES"/>
              </w:rPr>
              <w:t>2013</w:t>
            </w:r>
          </w:p>
        </w:tc>
        <w:tc>
          <w:tcPr>
            <w:tcW w:w="992" w:type="dxa"/>
            <w:tcBorders>
              <w:top w:val="single" w:sz="4" w:space="0" w:color="auto"/>
              <w:bottom w:val="single" w:sz="12" w:space="0" w:color="auto"/>
            </w:tcBorders>
            <w:shd w:val="clear" w:color="auto" w:fill="auto"/>
            <w:vAlign w:val="bottom"/>
          </w:tcPr>
          <w:p w:rsidR="006141B6" w:rsidRPr="009A0D63" w:rsidRDefault="006141B6" w:rsidP="0062219B">
            <w:pPr>
              <w:jc w:val="center"/>
              <w:rPr>
                <w:b/>
                <w:bCs/>
                <w:sz w:val="18"/>
                <w:szCs w:val="18"/>
                <w:lang w:val="es-ES"/>
              </w:rPr>
            </w:pPr>
            <w:r w:rsidRPr="009A0D63">
              <w:rPr>
                <w:b/>
                <w:bCs/>
                <w:sz w:val="18"/>
                <w:szCs w:val="18"/>
                <w:lang w:val="es-ES"/>
              </w:rPr>
              <w:t>2014</w:t>
            </w:r>
          </w:p>
        </w:tc>
        <w:tc>
          <w:tcPr>
            <w:tcW w:w="1134" w:type="dxa"/>
            <w:tcBorders>
              <w:top w:val="single" w:sz="4" w:space="0" w:color="auto"/>
              <w:bottom w:val="single" w:sz="12" w:space="0" w:color="auto"/>
            </w:tcBorders>
            <w:shd w:val="clear" w:color="auto" w:fill="auto"/>
            <w:vAlign w:val="bottom"/>
          </w:tcPr>
          <w:p w:rsidR="006141B6" w:rsidRPr="009A0D63" w:rsidRDefault="006141B6" w:rsidP="0062219B">
            <w:pPr>
              <w:jc w:val="center"/>
              <w:rPr>
                <w:b/>
                <w:bCs/>
                <w:sz w:val="18"/>
                <w:szCs w:val="18"/>
                <w:lang w:val="es-ES"/>
              </w:rPr>
            </w:pPr>
            <w:r w:rsidRPr="009A0D63">
              <w:rPr>
                <w:b/>
                <w:bCs/>
                <w:sz w:val="18"/>
                <w:szCs w:val="18"/>
                <w:lang w:val="es-ES"/>
              </w:rPr>
              <w:t>2015</w:t>
            </w:r>
          </w:p>
        </w:tc>
        <w:tc>
          <w:tcPr>
            <w:tcW w:w="1276" w:type="dxa"/>
            <w:tcBorders>
              <w:top w:val="single" w:sz="4" w:space="0" w:color="auto"/>
              <w:bottom w:val="single" w:sz="12" w:space="0" w:color="auto"/>
            </w:tcBorders>
            <w:shd w:val="clear" w:color="auto" w:fill="auto"/>
            <w:vAlign w:val="bottom"/>
          </w:tcPr>
          <w:p w:rsidR="006141B6" w:rsidRPr="009A0D63" w:rsidRDefault="006141B6" w:rsidP="00311BFC">
            <w:pPr>
              <w:jc w:val="center"/>
              <w:rPr>
                <w:b/>
                <w:bCs/>
                <w:sz w:val="18"/>
                <w:szCs w:val="18"/>
                <w:lang w:val="es-ES"/>
              </w:rPr>
            </w:pPr>
            <w:r w:rsidRPr="009A0D63">
              <w:rPr>
                <w:b/>
                <w:bCs/>
                <w:sz w:val="18"/>
                <w:szCs w:val="18"/>
                <w:lang w:val="es-ES"/>
              </w:rPr>
              <w:t>Total</w:t>
            </w:r>
          </w:p>
        </w:tc>
      </w:tr>
      <w:tr w:rsidR="00DB5227" w:rsidRPr="009A0D63" w:rsidTr="00473752">
        <w:trPr>
          <w:trHeight w:val="300"/>
        </w:trPr>
        <w:tc>
          <w:tcPr>
            <w:tcW w:w="1701" w:type="dxa"/>
            <w:shd w:val="clear" w:color="auto" w:fill="auto"/>
            <w:vAlign w:val="bottom"/>
          </w:tcPr>
          <w:p w:rsidR="00DB5227" w:rsidRPr="009A0D63" w:rsidRDefault="00DB5227" w:rsidP="003E212A">
            <w:pPr>
              <w:rPr>
                <w:bCs/>
                <w:sz w:val="18"/>
                <w:szCs w:val="18"/>
                <w:lang w:val="es-ES"/>
              </w:rPr>
            </w:pPr>
            <w:r w:rsidRPr="009A0D63">
              <w:rPr>
                <w:bCs/>
                <w:sz w:val="18"/>
                <w:szCs w:val="18"/>
                <w:lang w:val="es-ES"/>
              </w:rPr>
              <w:t>Alemania</w:t>
            </w:r>
          </w:p>
        </w:tc>
        <w:tc>
          <w:tcPr>
            <w:tcW w:w="992"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217 687</w:t>
            </w:r>
          </w:p>
        </w:tc>
        <w:tc>
          <w:tcPr>
            <w:tcW w:w="992"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244 897</w:t>
            </w:r>
          </w:p>
        </w:tc>
        <w:tc>
          <w:tcPr>
            <w:tcW w:w="992"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256 410</w:t>
            </w:r>
          </w:p>
        </w:tc>
        <w:tc>
          <w:tcPr>
            <w:tcW w:w="993"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241 286</w:t>
            </w:r>
          </w:p>
        </w:tc>
        <w:tc>
          <w:tcPr>
            <w:tcW w:w="992"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234 681</w:t>
            </w:r>
          </w:p>
        </w:tc>
        <w:tc>
          <w:tcPr>
            <w:tcW w:w="992"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228 716</w:t>
            </w:r>
          </w:p>
        </w:tc>
        <w:tc>
          <w:tcPr>
            <w:tcW w:w="1134"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203 400</w:t>
            </w:r>
          </w:p>
        </w:tc>
        <w:tc>
          <w:tcPr>
            <w:tcW w:w="1276" w:type="dxa"/>
            <w:shd w:val="clear" w:color="auto" w:fill="auto"/>
            <w:vAlign w:val="bottom"/>
          </w:tcPr>
          <w:p w:rsidR="00DB5227" w:rsidRPr="009A0D63" w:rsidRDefault="00DB5227" w:rsidP="003E212A">
            <w:pPr>
              <w:jc w:val="right"/>
              <w:rPr>
                <w:b/>
                <w:bCs/>
                <w:sz w:val="18"/>
                <w:szCs w:val="18"/>
                <w:lang w:val="es-ES"/>
              </w:rPr>
            </w:pPr>
            <w:r w:rsidRPr="009A0D63">
              <w:rPr>
                <w:b/>
                <w:bCs/>
                <w:sz w:val="18"/>
                <w:szCs w:val="18"/>
                <w:lang w:val="es-ES"/>
              </w:rPr>
              <w:t>1 627 077</w:t>
            </w:r>
          </w:p>
        </w:tc>
      </w:tr>
      <w:tr w:rsidR="00DB5227" w:rsidRPr="009A0D63" w:rsidTr="00473752">
        <w:trPr>
          <w:trHeight w:val="300"/>
        </w:trPr>
        <w:tc>
          <w:tcPr>
            <w:tcW w:w="1701" w:type="dxa"/>
            <w:shd w:val="clear" w:color="auto" w:fill="auto"/>
            <w:vAlign w:val="bottom"/>
          </w:tcPr>
          <w:p w:rsidR="00DB5227" w:rsidRPr="009A0D63" w:rsidRDefault="00DB5227" w:rsidP="003E212A">
            <w:pPr>
              <w:rPr>
                <w:bCs/>
                <w:sz w:val="18"/>
                <w:szCs w:val="18"/>
                <w:lang w:val="es-ES"/>
              </w:rPr>
            </w:pPr>
            <w:r w:rsidRPr="009A0D63">
              <w:rPr>
                <w:bCs/>
                <w:sz w:val="18"/>
                <w:szCs w:val="18"/>
                <w:lang w:val="es-ES"/>
              </w:rPr>
              <w:t>Australia</w:t>
            </w:r>
          </w:p>
        </w:tc>
        <w:tc>
          <w:tcPr>
            <w:tcW w:w="992"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57 366</w:t>
            </w:r>
          </w:p>
        </w:tc>
        <w:tc>
          <w:tcPr>
            <w:tcW w:w="1134"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236 639</w:t>
            </w:r>
          </w:p>
        </w:tc>
        <w:tc>
          <w:tcPr>
            <w:tcW w:w="1134"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3E212A">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3E212A">
            <w:pPr>
              <w:jc w:val="right"/>
              <w:rPr>
                <w:b/>
                <w:bCs/>
                <w:sz w:val="18"/>
                <w:szCs w:val="18"/>
                <w:lang w:val="es-ES"/>
              </w:rPr>
            </w:pPr>
            <w:r w:rsidRPr="009A0D63">
              <w:rPr>
                <w:b/>
                <w:bCs/>
                <w:sz w:val="18"/>
                <w:szCs w:val="18"/>
                <w:lang w:val="es-ES"/>
              </w:rPr>
              <w:t>294 005</w:t>
            </w:r>
          </w:p>
        </w:tc>
      </w:tr>
      <w:tr w:rsidR="00DB5227" w:rsidRPr="009A0D63" w:rsidTr="00473752">
        <w:trPr>
          <w:trHeight w:val="300"/>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Austria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131 572</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160 400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156 033</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73 964</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67 294</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13 333</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602 596</w:t>
            </w:r>
          </w:p>
        </w:tc>
      </w:tr>
      <w:tr w:rsidR="00DB5227" w:rsidRPr="009A0D63" w:rsidTr="00473752">
        <w:trPr>
          <w:trHeight w:val="300"/>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Bélgica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50 068</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14 430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64 498</w:t>
            </w:r>
          </w:p>
        </w:tc>
      </w:tr>
      <w:tr w:rsidR="00DB5227" w:rsidRPr="009A0D63" w:rsidTr="00473752">
        <w:trPr>
          <w:trHeight w:val="271"/>
        </w:trPr>
        <w:tc>
          <w:tcPr>
            <w:tcW w:w="1701" w:type="dxa"/>
            <w:shd w:val="clear" w:color="auto" w:fill="auto"/>
            <w:vAlign w:val="bottom"/>
          </w:tcPr>
          <w:p w:rsidR="00DB5227" w:rsidRPr="009A0D63" w:rsidRDefault="00DB5227" w:rsidP="00072A13">
            <w:pPr>
              <w:rPr>
                <w:bCs/>
                <w:sz w:val="18"/>
                <w:szCs w:val="18"/>
                <w:lang w:val="es-ES"/>
              </w:rPr>
            </w:pPr>
            <w:r w:rsidRPr="009A0D63">
              <w:rPr>
                <w:bCs/>
                <w:sz w:val="18"/>
                <w:szCs w:val="18"/>
                <w:lang w:val="es-ES"/>
              </w:rPr>
              <w:t>Comisión Europea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3 108 808</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2 495 783</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3 293 173</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49245C" w:rsidP="0062219B">
            <w:pPr>
              <w:jc w:val="right"/>
              <w:rPr>
                <w:sz w:val="18"/>
                <w:szCs w:val="18"/>
                <w:lang w:val="es-ES"/>
              </w:rPr>
            </w:pPr>
            <w:r>
              <w:rPr>
                <w:sz w:val="18"/>
                <w:szCs w:val="18"/>
                <w:lang w:val="es-ES"/>
              </w:rPr>
              <w:t>2 098 010</w:t>
            </w:r>
          </w:p>
        </w:tc>
        <w:tc>
          <w:tcPr>
            <w:tcW w:w="1276" w:type="dxa"/>
            <w:shd w:val="clear" w:color="auto" w:fill="auto"/>
            <w:vAlign w:val="bottom"/>
          </w:tcPr>
          <w:p w:rsidR="00DB5227" w:rsidRPr="009A0D63" w:rsidRDefault="0049245C" w:rsidP="0062219B">
            <w:pPr>
              <w:jc w:val="right"/>
              <w:rPr>
                <w:b/>
                <w:bCs/>
                <w:sz w:val="18"/>
                <w:szCs w:val="18"/>
                <w:lang w:val="es-ES"/>
              </w:rPr>
            </w:pPr>
            <w:r>
              <w:rPr>
                <w:b/>
                <w:bCs/>
                <w:sz w:val="18"/>
                <w:szCs w:val="18"/>
                <w:lang w:val="es-ES"/>
              </w:rPr>
              <w:t>10 995 77</w:t>
            </w:r>
            <w:r w:rsidR="00DB5227" w:rsidRPr="009A0D63">
              <w:rPr>
                <w:b/>
                <w:bCs/>
                <w:sz w:val="18"/>
                <w:szCs w:val="18"/>
                <w:lang w:val="es-ES"/>
              </w:rPr>
              <w:t>4</w:t>
            </w:r>
          </w:p>
        </w:tc>
      </w:tr>
      <w:tr w:rsidR="00DB5227" w:rsidRPr="009A0D63" w:rsidTr="00473752">
        <w:trPr>
          <w:trHeight w:val="271"/>
        </w:trPr>
        <w:tc>
          <w:tcPr>
            <w:tcW w:w="1701" w:type="dxa"/>
            <w:shd w:val="clear" w:color="auto" w:fill="auto"/>
            <w:vAlign w:val="bottom"/>
          </w:tcPr>
          <w:p w:rsidR="00DB5227" w:rsidRPr="009A0D63" w:rsidRDefault="00DB5227" w:rsidP="006552E2">
            <w:pPr>
              <w:rPr>
                <w:bCs/>
                <w:sz w:val="18"/>
                <w:szCs w:val="18"/>
                <w:lang w:val="es-ES"/>
              </w:rPr>
            </w:pPr>
            <w:r w:rsidRPr="009A0D63">
              <w:rPr>
                <w:bCs/>
                <w:sz w:val="18"/>
                <w:szCs w:val="18"/>
                <w:lang w:val="es-ES"/>
              </w:rPr>
              <w:t>Eslovenia</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26 350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29 213</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160 808</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25 830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115 935</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103 703</w:t>
            </w:r>
          </w:p>
        </w:tc>
        <w:tc>
          <w:tcPr>
            <w:tcW w:w="993"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552E2">
            <w:pPr>
              <w:jc w:val="right"/>
              <w:rPr>
                <w:b/>
                <w:bCs/>
                <w:sz w:val="18"/>
                <w:szCs w:val="18"/>
                <w:lang w:val="es-ES"/>
              </w:rPr>
            </w:pPr>
            <w:r w:rsidRPr="009A0D63">
              <w:rPr>
                <w:b/>
                <w:bCs/>
                <w:sz w:val="18"/>
                <w:szCs w:val="18"/>
                <w:lang w:val="es-ES"/>
              </w:rPr>
              <w:t>461 839</w:t>
            </w:r>
          </w:p>
        </w:tc>
      </w:tr>
      <w:tr w:rsidR="00DB5227" w:rsidRPr="009A0D63" w:rsidTr="00473752">
        <w:trPr>
          <w:trHeight w:val="271"/>
        </w:trPr>
        <w:tc>
          <w:tcPr>
            <w:tcW w:w="1701" w:type="dxa"/>
            <w:shd w:val="clear" w:color="auto" w:fill="auto"/>
            <w:vAlign w:val="bottom"/>
          </w:tcPr>
          <w:p w:rsidR="00DB5227" w:rsidRPr="009A0D63" w:rsidRDefault="00DB5227" w:rsidP="006552E2">
            <w:pPr>
              <w:rPr>
                <w:bCs/>
                <w:sz w:val="18"/>
                <w:szCs w:val="18"/>
                <w:lang w:val="es-ES"/>
              </w:rPr>
            </w:pPr>
            <w:r w:rsidRPr="009A0D63">
              <w:rPr>
                <w:bCs/>
                <w:sz w:val="18"/>
                <w:szCs w:val="18"/>
                <w:lang w:val="es-ES"/>
              </w:rPr>
              <w:t>España</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131 578</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65 597</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389 610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389 610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65 703</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552E2">
            <w:pPr>
              <w:jc w:val="right"/>
              <w:rPr>
                <w:b/>
                <w:bCs/>
                <w:sz w:val="18"/>
                <w:szCs w:val="18"/>
                <w:lang w:val="es-ES"/>
              </w:rPr>
            </w:pPr>
            <w:r w:rsidRPr="009A0D63">
              <w:rPr>
                <w:b/>
                <w:bCs/>
                <w:sz w:val="18"/>
                <w:szCs w:val="18"/>
                <w:lang w:val="es-ES"/>
              </w:rPr>
              <w:t>1 042 098</w:t>
            </w:r>
          </w:p>
        </w:tc>
      </w:tr>
      <w:tr w:rsidR="00DB5227" w:rsidRPr="009A0D63" w:rsidTr="00473752">
        <w:trPr>
          <w:trHeight w:val="271"/>
        </w:trPr>
        <w:tc>
          <w:tcPr>
            <w:tcW w:w="1701" w:type="dxa"/>
            <w:shd w:val="clear" w:color="auto" w:fill="auto"/>
            <w:vAlign w:val="bottom"/>
          </w:tcPr>
          <w:p w:rsidR="00DB5227" w:rsidRPr="009A0D63" w:rsidRDefault="00DB5227" w:rsidP="00561B61">
            <w:pPr>
              <w:rPr>
                <w:bCs/>
                <w:sz w:val="18"/>
                <w:szCs w:val="18"/>
                <w:lang w:val="es-ES"/>
              </w:rPr>
            </w:pPr>
            <w:r w:rsidRPr="009A0D63">
              <w:rPr>
                <w:bCs/>
                <w:sz w:val="18"/>
                <w:szCs w:val="18"/>
                <w:lang w:val="es-ES"/>
              </w:rPr>
              <w:t>Estados Unidos</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200 000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300 000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300 000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300 000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400 000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400 000</w:t>
            </w:r>
          </w:p>
        </w:tc>
        <w:tc>
          <w:tcPr>
            <w:tcW w:w="993"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350 000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290 000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290 000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552E2">
            <w:pPr>
              <w:jc w:val="right"/>
              <w:rPr>
                <w:b/>
                <w:bCs/>
                <w:sz w:val="18"/>
                <w:szCs w:val="18"/>
                <w:lang w:val="es-ES"/>
              </w:rPr>
            </w:pPr>
            <w:r w:rsidRPr="009A0D63">
              <w:rPr>
                <w:b/>
                <w:bCs/>
                <w:sz w:val="18"/>
                <w:szCs w:val="18"/>
                <w:lang w:val="es-ES"/>
              </w:rPr>
              <w:t>2 830 000</w:t>
            </w:r>
          </w:p>
        </w:tc>
      </w:tr>
      <w:tr w:rsidR="00DB5227" w:rsidRPr="009A0D63" w:rsidTr="00473752">
        <w:trPr>
          <w:trHeight w:val="300"/>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Finlandia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254 452</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273 597</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311 526</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280 898</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286 123</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275 862</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1 682 458</w:t>
            </w:r>
          </w:p>
        </w:tc>
      </w:tr>
      <w:tr w:rsidR="00DB5227" w:rsidRPr="009A0D63" w:rsidTr="00473752">
        <w:trPr>
          <w:trHeight w:val="300"/>
        </w:trPr>
        <w:tc>
          <w:tcPr>
            <w:tcW w:w="1701" w:type="dxa"/>
            <w:shd w:val="clear" w:color="auto" w:fill="auto"/>
            <w:vAlign w:val="bottom"/>
          </w:tcPr>
          <w:p w:rsidR="00DB5227" w:rsidRPr="009A0D63" w:rsidRDefault="00DB5227" w:rsidP="00072A13">
            <w:pPr>
              <w:rPr>
                <w:bCs/>
                <w:sz w:val="18"/>
                <w:szCs w:val="18"/>
                <w:lang w:val="es-ES"/>
              </w:rPr>
            </w:pPr>
            <w:r w:rsidRPr="009A0D63">
              <w:rPr>
                <w:bCs/>
                <w:sz w:val="18"/>
                <w:szCs w:val="18"/>
                <w:lang w:val="es-ES"/>
              </w:rPr>
              <w:t>Francia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65 789</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80 753</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138 888</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266 666</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507 823</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407 608</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334 225</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1 801 752</w:t>
            </w:r>
          </w:p>
        </w:tc>
      </w:tr>
      <w:tr w:rsidR="00DB5227" w:rsidRPr="009A0D63" w:rsidTr="00473752">
        <w:trPr>
          <w:trHeight w:val="300"/>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Hungría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12 936</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12 936</w:t>
            </w:r>
          </w:p>
        </w:tc>
      </w:tr>
      <w:tr w:rsidR="00DB5227" w:rsidRPr="009A0D63" w:rsidTr="00473752">
        <w:trPr>
          <w:trHeight w:val="300"/>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India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100 000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100 000</w:t>
            </w:r>
          </w:p>
        </w:tc>
      </w:tr>
      <w:tr w:rsidR="00DB5227" w:rsidRPr="009A0D63" w:rsidTr="00473752">
        <w:trPr>
          <w:trHeight w:val="300"/>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Madagascar</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5 104</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4 541</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9 645</w:t>
            </w:r>
          </w:p>
        </w:tc>
      </w:tr>
      <w:tr w:rsidR="00DB5227" w:rsidRPr="009A0D63" w:rsidTr="00473752">
        <w:trPr>
          <w:trHeight w:val="300"/>
        </w:trPr>
        <w:tc>
          <w:tcPr>
            <w:tcW w:w="1701" w:type="dxa"/>
            <w:shd w:val="clear" w:color="auto" w:fill="auto"/>
            <w:vAlign w:val="bottom"/>
          </w:tcPr>
          <w:p w:rsidR="00DB5227" w:rsidRPr="009A0D63" w:rsidRDefault="00DB5227" w:rsidP="006552E2">
            <w:pPr>
              <w:rPr>
                <w:bCs/>
                <w:sz w:val="18"/>
                <w:szCs w:val="18"/>
                <w:lang w:val="es-ES"/>
              </w:rPr>
            </w:pPr>
            <w:r w:rsidRPr="009A0D63">
              <w:rPr>
                <w:bCs/>
                <w:sz w:val="18"/>
                <w:szCs w:val="18"/>
                <w:lang w:val="es-ES"/>
              </w:rPr>
              <w:t>Países Bajos</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128 205</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136 798</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155 763</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69 992</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132 625</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72 674</w:t>
            </w:r>
          </w:p>
        </w:tc>
        <w:tc>
          <w:tcPr>
            <w:tcW w:w="993"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552E2">
            <w:pPr>
              <w:jc w:val="right"/>
              <w:rPr>
                <w:b/>
                <w:bCs/>
                <w:sz w:val="18"/>
                <w:szCs w:val="18"/>
                <w:lang w:val="es-ES"/>
              </w:rPr>
            </w:pPr>
            <w:r w:rsidRPr="009A0D63">
              <w:rPr>
                <w:b/>
                <w:bCs/>
                <w:sz w:val="18"/>
                <w:szCs w:val="18"/>
                <w:lang w:val="es-ES"/>
              </w:rPr>
              <w:t>696 057</w:t>
            </w:r>
          </w:p>
        </w:tc>
      </w:tr>
      <w:tr w:rsidR="00DB5227" w:rsidRPr="009A0D63" w:rsidTr="00473752">
        <w:trPr>
          <w:trHeight w:val="300"/>
        </w:trPr>
        <w:tc>
          <w:tcPr>
            <w:tcW w:w="1701" w:type="dxa"/>
            <w:shd w:val="clear" w:color="auto" w:fill="auto"/>
            <w:vAlign w:val="bottom"/>
          </w:tcPr>
          <w:p w:rsidR="00DB5227" w:rsidRPr="009A0D63" w:rsidRDefault="00DB5227" w:rsidP="006552E2">
            <w:pPr>
              <w:rPr>
                <w:bCs/>
                <w:sz w:val="18"/>
                <w:szCs w:val="18"/>
                <w:lang w:val="es-ES"/>
              </w:rPr>
            </w:pPr>
            <w:r w:rsidRPr="009A0D63">
              <w:rPr>
                <w:bCs/>
                <w:sz w:val="18"/>
                <w:szCs w:val="18"/>
                <w:lang w:val="es-ES"/>
              </w:rPr>
              <w:t>Pakistán</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2 009</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1 974</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552E2">
            <w:pPr>
              <w:jc w:val="right"/>
              <w:rPr>
                <w:b/>
                <w:bCs/>
                <w:sz w:val="18"/>
                <w:szCs w:val="18"/>
                <w:lang w:val="es-ES"/>
              </w:rPr>
            </w:pPr>
            <w:r w:rsidRPr="009A0D63">
              <w:rPr>
                <w:b/>
                <w:bCs/>
                <w:sz w:val="18"/>
                <w:szCs w:val="18"/>
                <w:lang w:val="es-ES"/>
              </w:rPr>
              <w:t>3 983</w:t>
            </w:r>
          </w:p>
        </w:tc>
      </w:tr>
      <w:tr w:rsidR="00DB5227" w:rsidRPr="009A0D63" w:rsidTr="00473752">
        <w:trPr>
          <w:trHeight w:val="300"/>
        </w:trPr>
        <w:tc>
          <w:tcPr>
            <w:tcW w:w="1701" w:type="dxa"/>
            <w:shd w:val="clear" w:color="auto" w:fill="auto"/>
            <w:vAlign w:val="bottom"/>
          </w:tcPr>
          <w:p w:rsidR="00DB5227" w:rsidRPr="009A0D63" w:rsidRDefault="00DB5227" w:rsidP="006552E2">
            <w:pPr>
              <w:rPr>
                <w:bCs/>
                <w:sz w:val="18"/>
                <w:szCs w:val="18"/>
                <w:lang w:val="es-ES"/>
              </w:rPr>
            </w:pPr>
            <w:r w:rsidRPr="009A0D63">
              <w:rPr>
                <w:bCs/>
                <w:sz w:val="18"/>
                <w:szCs w:val="18"/>
                <w:lang w:val="es-ES"/>
              </w:rPr>
              <w:t>Reino Unido</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375 476</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552E2">
            <w:pPr>
              <w:jc w:val="right"/>
              <w:rPr>
                <w:b/>
                <w:bCs/>
                <w:sz w:val="18"/>
                <w:szCs w:val="18"/>
                <w:lang w:val="es-ES"/>
              </w:rPr>
            </w:pPr>
            <w:r w:rsidRPr="009A0D63">
              <w:rPr>
                <w:b/>
                <w:bCs/>
                <w:sz w:val="18"/>
                <w:szCs w:val="18"/>
                <w:lang w:val="es-ES"/>
              </w:rPr>
              <w:t>375 476</w:t>
            </w:r>
          </w:p>
        </w:tc>
      </w:tr>
      <w:tr w:rsidR="00DB5227" w:rsidRPr="009A0D63" w:rsidTr="00473752">
        <w:trPr>
          <w:trHeight w:val="300"/>
        </w:trPr>
        <w:tc>
          <w:tcPr>
            <w:tcW w:w="1701" w:type="dxa"/>
            <w:shd w:val="clear" w:color="auto" w:fill="auto"/>
            <w:vAlign w:val="bottom"/>
          </w:tcPr>
          <w:p w:rsidR="00DB5227" w:rsidRPr="009A0D63" w:rsidRDefault="00DB5227" w:rsidP="006552E2">
            <w:pPr>
              <w:rPr>
                <w:bCs/>
                <w:sz w:val="18"/>
                <w:szCs w:val="18"/>
                <w:lang w:val="es-ES"/>
              </w:rPr>
            </w:pPr>
            <w:r w:rsidRPr="009A0D63">
              <w:rPr>
                <w:bCs/>
                <w:sz w:val="18"/>
                <w:szCs w:val="18"/>
                <w:lang w:val="es-ES"/>
              </w:rPr>
              <w:t>República Checa</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66 715</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12 330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552E2">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552E2">
            <w:pPr>
              <w:jc w:val="right"/>
              <w:rPr>
                <w:b/>
                <w:bCs/>
                <w:sz w:val="18"/>
                <w:szCs w:val="18"/>
                <w:lang w:val="es-ES"/>
              </w:rPr>
            </w:pPr>
            <w:r w:rsidRPr="009A0D63">
              <w:rPr>
                <w:b/>
                <w:bCs/>
                <w:sz w:val="18"/>
                <w:szCs w:val="18"/>
                <w:lang w:val="es-ES"/>
              </w:rPr>
              <w:t>79 045</w:t>
            </w:r>
          </w:p>
        </w:tc>
      </w:tr>
      <w:tr w:rsidR="00DB5227" w:rsidRPr="009A0D63" w:rsidTr="00473752">
        <w:trPr>
          <w:trHeight w:val="117"/>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República de Corea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40 000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 </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50 000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50 000</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50 000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50 000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50 000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290 000</w:t>
            </w:r>
          </w:p>
        </w:tc>
      </w:tr>
      <w:tr w:rsidR="00DB5227" w:rsidRPr="009A0D63" w:rsidTr="00473752">
        <w:trPr>
          <w:trHeight w:val="300"/>
        </w:trPr>
        <w:tc>
          <w:tcPr>
            <w:tcW w:w="1701" w:type="dxa"/>
            <w:shd w:val="clear" w:color="auto" w:fill="auto"/>
            <w:vAlign w:val="bottom"/>
          </w:tcPr>
          <w:p w:rsidR="00DB5227" w:rsidRPr="009A0D63" w:rsidRDefault="0026487B" w:rsidP="0062219B">
            <w:pPr>
              <w:rPr>
                <w:bCs/>
                <w:sz w:val="18"/>
                <w:szCs w:val="18"/>
                <w:lang w:val="es-ES"/>
              </w:rPr>
            </w:pPr>
            <w:r>
              <w:rPr>
                <w:bCs/>
                <w:sz w:val="18"/>
                <w:szCs w:val="18"/>
                <w:lang w:val="es-ES"/>
              </w:rPr>
              <w:t>Rumani</w:t>
            </w:r>
            <w:r w:rsidR="00DB5227" w:rsidRPr="009A0D63">
              <w:rPr>
                <w:bCs/>
                <w:sz w:val="18"/>
                <w:szCs w:val="18"/>
                <w:lang w:val="es-ES"/>
              </w:rPr>
              <w:t>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13 605</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0 </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0 </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13 605</w:t>
            </w:r>
          </w:p>
        </w:tc>
      </w:tr>
      <w:tr w:rsidR="00DB5227" w:rsidRPr="009A0D63" w:rsidTr="00473752">
        <w:trPr>
          <w:trHeight w:val="300"/>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Nigeria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50 000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50 000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100 000</w:t>
            </w:r>
          </w:p>
        </w:tc>
      </w:tr>
      <w:tr w:rsidR="00DB5227" w:rsidRPr="009A0D63" w:rsidTr="00473752">
        <w:trPr>
          <w:trHeight w:val="300"/>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Noruega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485 564</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1 102 941</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848 506</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803 853</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846 597</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326 413</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129 737</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4 543 611</w:t>
            </w:r>
          </w:p>
        </w:tc>
      </w:tr>
      <w:tr w:rsidR="00DB5227" w:rsidRPr="009A0D63" w:rsidTr="00473752">
        <w:trPr>
          <w:trHeight w:val="300"/>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Sudáfrica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100 000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50 000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100 000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250 000</w:t>
            </w:r>
          </w:p>
        </w:tc>
      </w:tr>
      <w:tr w:rsidR="00DB5227" w:rsidRPr="009A0D63" w:rsidTr="00473752">
        <w:trPr>
          <w:trHeight w:val="300"/>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Suecia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3 649 000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2 266 049</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2 048 525</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2 189 000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10 152 574</w:t>
            </w:r>
          </w:p>
        </w:tc>
      </w:tr>
      <w:tr w:rsidR="00DB5227" w:rsidRPr="009A0D63" w:rsidTr="00473752">
        <w:trPr>
          <w:trHeight w:val="300"/>
        </w:trPr>
        <w:tc>
          <w:tcPr>
            <w:tcW w:w="1701" w:type="dxa"/>
            <w:shd w:val="clear" w:color="auto" w:fill="auto"/>
            <w:vAlign w:val="bottom"/>
          </w:tcPr>
          <w:p w:rsidR="00DB5227" w:rsidRPr="009A0D63" w:rsidRDefault="00DB5227" w:rsidP="0062219B">
            <w:pPr>
              <w:rPr>
                <w:bCs/>
                <w:sz w:val="18"/>
                <w:szCs w:val="18"/>
                <w:lang w:val="es-ES"/>
              </w:rPr>
            </w:pPr>
            <w:r w:rsidRPr="009A0D63">
              <w:rPr>
                <w:bCs/>
                <w:sz w:val="18"/>
                <w:szCs w:val="18"/>
                <w:lang w:val="es-ES"/>
              </w:rPr>
              <w:t>Suiza</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161 419</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133 496</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125 330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190 043</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100 000</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117 233</w:t>
            </w:r>
          </w:p>
        </w:tc>
        <w:tc>
          <w:tcPr>
            <w:tcW w:w="993"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106 907</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163 702</w:t>
            </w:r>
          </w:p>
        </w:tc>
        <w:tc>
          <w:tcPr>
            <w:tcW w:w="992"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275 300</w:t>
            </w:r>
          </w:p>
        </w:tc>
        <w:tc>
          <w:tcPr>
            <w:tcW w:w="1134" w:type="dxa"/>
            <w:shd w:val="clear" w:color="auto" w:fill="auto"/>
            <w:vAlign w:val="bottom"/>
          </w:tcPr>
          <w:p w:rsidR="00DB5227" w:rsidRPr="009A0D63" w:rsidRDefault="00DB5227" w:rsidP="0062219B">
            <w:pPr>
              <w:jc w:val="right"/>
              <w:rPr>
                <w:sz w:val="18"/>
                <w:szCs w:val="18"/>
                <w:lang w:val="es-ES"/>
              </w:rPr>
            </w:pPr>
            <w:r w:rsidRPr="009A0D63">
              <w:rPr>
                <w:sz w:val="18"/>
                <w:szCs w:val="18"/>
                <w:lang w:val="es-ES"/>
              </w:rPr>
              <w:t>0</w:t>
            </w:r>
          </w:p>
        </w:tc>
        <w:tc>
          <w:tcPr>
            <w:tcW w:w="1276" w:type="dxa"/>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1 373 430</w:t>
            </w:r>
          </w:p>
        </w:tc>
      </w:tr>
      <w:tr w:rsidR="00DB5227" w:rsidRPr="009A0D63" w:rsidTr="00473752">
        <w:trPr>
          <w:trHeight w:val="315"/>
        </w:trPr>
        <w:tc>
          <w:tcPr>
            <w:tcW w:w="1701" w:type="dxa"/>
            <w:tcBorders>
              <w:bottom w:val="single" w:sz="12" w:space="0" w:color="auto"/>
            </w:tcBorders>
            <w:shd w:val="clear" w:color="auto" w:fill="auto"/>
            <w:vAlign w:val="bottom"/>
          </w:tcPr>
          <w:p w:rsidR="00DB5227" w:rsidRPr="009A0D63" w:rsidRDefault="00DB5227" w:rsidP="00491013">
            <w:pPr>
              <w:rPr>
                <w:b/>
                <w:bCs/>
                <w:sz w:val="18"/>
                <w:szCs w:val="18"/>
                <w:lang w:val="es-ES"/>
              </w:rPr>
            </w:pPr>
            <w:r w:rsidRPr="009A0D63">
              <w:rPr>
                <w:b/>
                <w:bCs/>
                <w:sz w:val="18"/>
                <w:szCs w:val="18"/>
                <w:lang w:val="es-ES"/>
              </w:rPr>
              <w:t xml:space="preserve">Total </w:t>
            </w:r>
          </w:p>
        </w:tc>
        <w:tc>
          <w:tcPr>
            <w:tcW w:w="992" w:type="dxa"/>
            <w:tcBorders>
              <w:bottom w:val="single" w:sz="12" w:space="0" w:color="auto"/>
            </w:tcBorders>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5 909 473</w:t>
            </w:r>
          </w:p>
        </w:tc>
        <w:tc>
          <w:tcPr>
            <w:tcW w:w="1134" w:type="dxa"/>
            <w:tcBorders>
              <w:bottom w:val="single" w:sz="12" w:space="0" w:color="auto"/>
            </w:tcBorders>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7 679 369</w:t>
            </w:r>
          </w:p>
        </w:tc>
        <w:tc>
          <w:tcPr>
            <w:tcW w:w="1134" w:type="dxa"/>
            <w:tcBorders>
              <w:bottom w:val="single" w:sz="12" w:space="0" w:color="auto"/>
            </w:tcBorders>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5 264 190</w:t>
            </w:r>
          </w:p>
        </w:tc>
        <w:tc>
          <w:tcPr>
            <w:tcW w:w="1134" w:type="dxa"/>
            <w:tcBorders>
              <w:bottom w:val="single" w:sz="12" w:space="0" w:color="auto"/>
            </w:tcBorders>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4 609 190</w:t>
            </w:r>
          </w:p>
        </w:tc>
        <w:tc>
          <w:tcPr>
            <w:tcW w:w="992" w:type="dxa"/>
            <w:tcBorders>
              <w:bottom w:val="single" w:sz="12" w:space="0" w:color="auto"/>
            </w:tcBorders>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4 365 278</w:t>
            </w:r>
          </w:p>
        </w:tc>
        <w:tc>
          <w:tcPr>
            <w:tcW w:w="992" w:type="dxa"/>
            <w:tcBorders>
              <w:bottom w:val="single" w:sz="12" w:space="0" w:color="auto"/>
            </w:tcBorders>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4 859 315</w:t>
            </w:r>
          </w:p>
        </w:tc>
        <w:tc>
          <w:tcPr>
            <w:tcW w:w="993" w:type="dxa"/>
            <w:tcBorders>
              <w:bottom w:val="single" w:sz="12" w:space="0" w:color="auto"/>
            </w:tcBorders>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1 257 990</w:t>
            </w:r>
          </w:p>
        </w:tc>
        <w:tc>
          <w:tcPr>
            <w:tcW w:w="992" w:type="dxa"/>
            <w:tcBorders>
              <w:bottom w:val="single" w:sz="12" w:space="0" w:color="auto"/>
            </w:tcBorders>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1 848 266</w:t>
            </w:r>
          </w:p>
        </w:tc>
        <w:tc>
          <w:tcPr>
            <w:tcW w:w="992" w:type="dxa"/>
            <w:tcBorders>
              <w:bottom w:val="single" w:sz="12" w:space="0" w:color="auto"/>
            </w:tcBorders>
            <w:shd w:val="clear" w:color="auto" w:fill="auto"/>
            <w:vAlign w:val="bottom"/>
          </w:tcPr>
          <w:p w:rsidR="00DB5227" w:rsidRPr="009A0D63" w:rsidRDefault="00DB5227" w:rsidP="0062219B">
            <w:pPr>
              <w:jc w:val="right"/>
              <w:rPr>
                <w:b/>
                <w:bCs/>
                <w:sz w:val="18"/>
                <w:szCs w:val="18"/>
                <w:lang w:val="es-ES"/>
              </w:rPr>
            </w:pPr>
            <w:r w:rsidRPr="009A0D63">
              <w:rPr>
                <w:b/>
                <w:bCs/>
                <w:sz w:val="18"/>
                <w:szCs w:val="18"/>
                <w:lang w:val="es-ES"/>
              </w:rPr>
              <w:t>1 307 978</w:t>
            </w:r>
          </w:p>
        </w:tc>
        <w:tc>
          <w:tcPr>
            <w:tcW w:w="1134" w:type="dxa"/>
            <w:tcBorders>
              <w:bottom w:val="single" w:sz="12" w:space="0" w:color="auto"/>
            </w:tcBorders>
            <w:shd w:val="clear" w:color="auto" w:fill="auto"/>
            <w:vAlign w:val="bottom"/>
          </w:tcPr>
          <w:p w:rsidR="00DB5227" w:rsidRPr="009A0D63" w:rsidRDefault="00164E96" w:rsidP="0062219B">
            <w:pPr>
              <w:ind w:right="80"/>
              <w:jc w:val="right"/>
              <w:rPr>
                <w:b/>
                <w:bCs/>
                <w:sz w:val="18"/>
                <w:szCs w:val="18"/>
                <w:lang w:val="es-ES"/>
              </w:rPr>
            </w:pPr>
            <w:r>
              <w:rPr>
                <w:b/>
                <w:bCs/>
                <w:sz w:val="18"/>
                <w:szCs w:val="18"/>
                <w:lang w:val="es-ES"/>
              </w:rPr>
              <w:t>2 301 410</w:t>
            </w:r>
          </w:p>
        </w:tc>
        <w:tc>
          <w:tcPr>
            <w:tcW w:w="1276" w:type="dxa"/>
            <w:tcBorders>
              <w:bottom w:val="single" w:sz="12" w:space="0" w:color="auto"/>
            </w:tcBorders>
            <w:shd w:val="clear" w:color="auto" w:fill="auto"/>
            <w:vAlign w:val="bottom"/>
          </w:tcPr>
          <w:p w:rsidR="00DB5227" w:rsidRPr="009A0D63" w:rsidRDefault="00164E96" w:rsidP="0062219B">
            <w:pPr>
              <w:jc w:val="right"/>
              <w:rPr>
                <w:b/>
                <w:bCs/>
                <w:sz w:val="18"/>
                <w:szCs w:val="18"/>
                <w:lang w:val="es-ES"/>
              </w:rPr>
            </w:pPr>
            <w:r>
              <w:rPr>
                <w:b/>
                <w:bCs/>
                <w:sz w:val="18"/>
                <w:szCs w:val="18"/>
                <w:lang w:val="es-ES"/>
              </w:rPr>
              <w:t>39 402 45</w:t>
            </w:r>
            <w:r w:rsidR="00DB5227" w:rsidRPr="009A0D63">
              <w:rPr>
                <w:b/>
                <w:bCs/>
                <w:sz w:val="18"/>
                <w:szCs w:val="18"/>
                <w:lang w:val="es-ES"/>
              </w:rPr>
              <w:t>9</w:t>
            </w:r>
          </w:p>
        </w:tc>
      </w:tr>
    </w:tbl>
    <w:p w:rsidR="00EA225E" w:rsidRPr="009A0D63" w:rsidRDefault="00EA225E" w:rsidP="006141B6">
      <w:pPr>
        <w:pStyle w:val="Normal-pool"/>
        <w:rPr>
          <w:lang w:val="es-ES"/>
        </w:rPr>
      </w:pPr>
    </w:p>
    <w:p w:rsidR="00EA225E" w:rsidRPr="009A0D63" w:rsidRDefault="00EA225E" w:rsidP="00EA225E">
      <w:pPr>
        <w:pStyle w:val="Normal-pool"/>
        <w:rPr>
          <w:lang w:val="es-ES"/>
        </w:rPr>
        <w:sectPr w:rsidR="00EA225E" w:rsidRPr="009A0D63" w:rsidSect="00473752">
          <w:headerReference w:type="even" r:id="rId16"/>
          <w:headerReference w:type="default" r:id="rId17"/>
          <w:headerReference w:type="first" r:id="rId18"/>
          <w:footerReference w:type="first" r:id="rId19"/>
          <w:pgSz w:w="16840" w:h="11907" w:orient="landscape" w:code="9"/>
          <w:pgMar w:top="907" w:right="992" w:bottom="851" w:left="1418" w:header="539" w:footer="975" w:gutter="0"/>
          <w:cols w:space="708"/>
          <w:titlePg/>
          <w:docGrid w:linePitch="360"/>
        </w:sectPr>
      </w:pPr>
    </w:p>
    <w:p w:rsidR="000D0B11" w:rsidRPr="009A0D63" w:rsidRDefault="00B63FA2" w:rsidP="007D7B60">
      <w:pPr>
        <w:rPr>
          <w:rFonts w:eastAsia="Times New Roman"/>
          <w:b/>
          <w:sz w:val="28"/>
          <w:szCs w:val="28"/>
          <w:lang w:val="es-ES" w:eastAsia="en-US"/>
        </w:rPr>
      </w:pPr>
      <w:r w:rsidRPr="009A0D63">
        <w:rPr>
          <w:rFonts w:eastAsia="Times New Roman"/>
          <w:b/>
          <w:sz w:val="28"/>
          <w:szCs w:val="28"/>
          <w:lang w:val="es-ES" w:eastAsia="en-US"/>
        </w:rPr>
        <w:t xml:space="preserve">Anexo </w:t>
      </w:r>
      <w:r w:rsidR="008B1414" w:rsidRPr="009A0D63">
        <w:rPr>
          <w:rFonts w:eastAsia="Times New Roman"/>
          <w:b/>
          <w:sz w:val="28"/>
          <w:szCs w:val="28"/>
          <w:lang w:val="es-ES" w:eastAsia="en-US"/>
        </w:rPr>
        <w:t>II</w:t>
      </w:r>
    </w:p>
    <w:p w:rsidR="000D0B11" w:rsidRPr="009A0D63" w:rsidRDefault="00C00080" w:rsidP="009678A0">
      <w:pPr>
        <w:pStyle w:val="ZZAnxtitle"/>
        <w:jc w:val="left"/>
        <w:rPr>
          <w:lang w:val="es-ES"/>
        </w:rPr>
      </w:pPr>
      <w:r w:rsidRPr="009A0D63">
        <w:rPr>
          <w:lang w:val="es-ES"/>
        </w:rPr>
        <w:t xml:space="preserve">Miembros de la Junta Ejecutiva del </w:t>
      </w:r>
      <w:r w:rsidR="00862481" w:rsidRPr="009A0D63">
        <w:rPr>
          <w:lang w:val="es-ES"/>
        </w:rPr>
        <w:t>Programa de Inicio Rápido</w:t>
      </w:r>
      <w:r w:rsidRPr="009A0D63">
        <w:rPr>
          <w:lang w:val="es-ES"/>
        </w:rPr>
        <w:t xml:space="preserve"> </w:t>
      </w:r>
      <w:r w:rsidR="00CD4AEA" w:rsidRPr="009A0D63">
        <w:rPr>
          <w:lang w:val="es-ES"/>
        </w:rPr>
        <w:t>(2012</w:t>
      </w:r>
      <w:r w:rsidRPr="009A0D63">
        <w:rPr>
          <w:lang w:val="es-ES"/>
        </w:rPr>
        <w:t xml:space="preserve"> a </w:t>
      </w:r>
      <w:r w:rsidR="00CD4AEA" w:rsidRPr="009A0D63">
        <w:rPr>
          <w:lang w:val="es-ES"/>
        </w:rPr>
        <w:t>2015)</w:t>
      </w:r>
    </w:p>
    <w:p w:rsidR="000D0B11" w:rsidRPr="009A0D63" w:rsidRDefault="00C00080" w:rsidP="007D7B60">
      <w:pPr>
        <w:pStyle w:val="ZZAnxtitle"/>
        <w:spacing w:before="240"/>
        <w:jc w:val="left"/>
        <w:rPr>
          <w:bCs w:val="0"/>
          <w:sz w:val="24"/>
          <w:szCs w:val="28"/>
          <w:lang w:val="es-ES"/>
        </w:rPr>
      </w:pPr>
      <w:r w:rsidRPr="009A0D63">
        <w:rPr>
          <w:bCs w:val="0"/>
          <w:sz w:val="24"/>
          <w:szCs w:val="28"/>
          <w:lang w:val="es-ES"/>
        </w:rPr>
        <w:t>Representantes regionales</w:t>
      </w:r>
    </w:p>
    <w:p w:rsidR="000D0B11" w:rsidRPr="009A0D63" w:rsidRDefault="00C00080" w:rsidP="007D7B60">
      <w:pPr>
        <w:pStyle w:val="ZZAnxtitle"/>
        <w:spacing w:before="120"/>
        <w:jc w:val="left"/>
        <w:rPr>
          <w:bCs w:val="0"/>
          <w:sz w:val="20"/>
          <w:szCs w:val="20"/>
          <w:lang w:val="es-ES"/>
        </w:rPr>
      </w:pPr>
      <w:r w:rsidRPr="009A0D63">
        <w:rPr>
          <w:bCs w:val="0"/>
          <w:sz w:val="20"/>
          <w:szCs w:val="20"/>
          <w:lang w:val="es-ES"/>
        </w:rPr>
        <w:t>Estados de África</w:t>
      </w:r>
    </w:p>
    <w:p w:rsidR="00F943B4" w:rsidRPr="009A0D63" w:rsidRDefault="00F943B4" w:rsidP="007D7B60">
      <w:pPr>
        <w:pStyle w:val="ZZAnxtitle"/>
        <w:spacing w:before="0"/>
        <w:jc w:val="left"/>
        <w:rPr>
          <w:b w:val="0"/>
          <w:sz w:val="20"/>
          <w:szCs w:val="20"/>
          <w:lang w:val="es-ES"/>
        </w:rPr>
      </w:pPr>
      <w:proofErr w:type="spellStart"/>
      <w:r w:rsidRPr="009A0D63">
        <w:rPr>
          <w:b w:val="0"/>
          <w:sz w:val="20"/>
          <w:szCs w:val="20"/>
          <w:lang w:val="es-ES"/>
        </w:rPr>
        <w:t>Côte</w:t>
      </w:r>
      <w:proofErr w:type="spellEnd"/>
      <w:r w:rsidRPr="009A0D63">
        <w:rPr>
          <w:b w:val="0"/>
          <w:sz w:val="20"/>
          <w:szCs w:val="20"/>
          <w:lang w:val="es-ES"/>
        </w:rPr>
        <w:t xml:space="preserve"> </w:t>
      </w:r>
      <w:proofErr w:type="spellStart"/>
      <w:r w:rsidRPr="009A0D63">
        <w:rPr>
          <w:b w:val="0"/>
          <w:sz w:val="20"/>
          <w:szCs w:val="20"/>
          <w:lang w:val="es-ES"/>
        </w:rPr>
        <w:t>d’Ivoire</w:t>
      </w:r>
      <w:proofErr w:type="spellEnd"/>
    </w:p>
    <w:p w:rsidR="00F943B4" w:rsidRPr="009A0D63" w:rsidRDefault="00C00080" w:rsidP="007D7B60">
      <w:pPr>
        <w:pStyle w:val="ZZAnxtitle"/>
        <w:spacing w:before="0"/>
        <w:jc w:val="left"/>
        <w:rPr>
          <w:b w:val="0"/>
          <w:sz w:val="20"/>
          <w:szCs w:val="20"/>
          <w:lang w:val="es-ES"/>
        </w:rPr>
      </w:pPr>
      <w:r w:rsidRPr="009A0D63">
        <w:rPr>
          <w:b w:val="0"/>
          <w:sz w:val="20"/>
          <w:szCs w:val="20"/>
          <w:lang w:val="es-ES"/>
        </w:rPr>
        <w:t xml:space="preserve">Egipto </w:t>
      </w:r>
    </w:p>
    <w:p w:rsidR="00F943B4" w:rsidRPr="009A0D63" w:rsidRDefault="00C00080" w:rsidP="007D7B60">
      <w:pPr>
        <w:pStyle w:val="ZZAnxtitle"/>
        <w:spacing w:before="120"/>
        <w:jc w:val="left"/>
        <w:rPr>
          <w:bCs w:val="0"/>
          <w:sz w:val="20"/>
          <w:szCs w:val="20"/>
          <w:lang w:val="es-ES"/>
        </w:rPr>
      </w:pPr>
      <w:r w:rsidRPr="009A0D63">
        <w:rPr>
          <w:bCs w:val="0"/>
          <w:sz w:val="20"/>
          <w:szCs w:val="20"/>
          <w:lang w:val="es-ES"/>
        </w:rPr>
        <w:t>Estados de Asia y el Pacífico</w:t>
      </w:r>
    </w:p>
    <w:p w:rsidR="00F943B4" w:rsidRPr="009A0D63" w:rsidRDefault="00F943B4" w:rsidP="007D7B60">
      <w:pPr>
        <w:pStyle w:val="ZZAnxtitle"/>
        <w:spacing w:before="0"/>
        <w:jc w:val="left"/>
        <w:rPr>
          <w:b w:val="0"/>
          <w:sz w:val="20"/>
          <w:szCs w:val="20"/>
          <w:lang w:val="es-ES"/>
        </w:rPr>
      </w:pPr>
      <w:r w:rsidRPr="009A0D63">
        <w:rPr>
          <w:b w:val="0"/>
          <w:sz w:val="20"/>
          <w:szCs w:val="20"/>
          <w:lang w:val="es-ES"/>
        </w:rPr>
        <w:t>China</w:t>
      </w:r>
    </w:p>
    <w:p w:rsidR="00F943B4" w:rsidRPr="009A0D63" w:rsidRDefault="00F943B4" w:rsidP="007D7B60">
      <w:pPr>
        <w:pStyle w:val="ZZAnxtitle"/>
        <w:spacing w:before="0"/>
        <w:jc w:val="left"/>
        <w:rPr>
          <w:b w:val="0"/>
          <w:sz w:val="20"/>
          <w:szCs w:val="20"/>
          <w:lang w:val="es-ES"/>
        </w:rPr>
      </w:pPr>
      <w:r w:rsidRPr="009A0D63">
        <w:rPr>
          <w:b w:val="0"/>
          <w:sz w:val="20"/>
          <w:szCs w:val="20"/>
          <w:lang w:val="es-ES"/>
        </w:rPr>
        <w:t>Indonesia</w:t>
      </w:r>
    </w:p>
    <w:p w:rsidR="00F943B4" w:rsidRPr="009A0D63" w:rsidRDefault="00DF7888" w:rsidP="007D7B60">
      <w:pPr>
        <w:pStyle w:val="ZZAnxtitle"/>
        <w:spacing w:before="120"/>
        <w:jc w:val="left"/>
        <w:rPr>
          <w:bCs w:val="0"/>
          <w:sz w:val="20"/>
          <w:szCs w:val="20"/>
          <w:lang w:val="es-ES"/>
        </w:rPr>
      </w:pPr>
      <w:r w:rsidRPr="009A0D63">
        <w:rPr>
          <w:bCs w:val="0"/>
          <w:sz w:val="20"/>
          <w:szCs w:val="20"/>
          <w:lang w:val="es-ES"/>
        </w:rPr>
        <w:t xml:space="preserve">Estados de Europa central y oriental </w:t>
      </w:r>
    </w:p>
    <w:p w:rsidR="00F943B4" w:rsidRPr="009A0D63" w:rsidRDefault="00F943B4" w:rsidP="007D7B60">
      <w:pPr>
        <w:pStyle w:val="ZZAnxtitle"/>
        <w:spacing w:before="0"/>
        <w:jc w:val="left"/>
        <w:rPr>
          <w:b w:val="0"/>
          <w:sz w:val="20"/>
          <w:szCs w:val="20"/>
          <w:lang w:val="es-ES"/>
        </w:rPr>
      </w:pPr>
      <w:r w:rsidRPr="009A0D63">
        <w:rPr>
          <w:b w:val="0"/>
          <w:sz w:val="20"/>
          <w:szCs w:val="20"/>
          <w:lang w:val="es-ES"/>
        </w:rPr>
        <w:t xml:space="preserve">Albania </w:t>
      </w:r>
    </w:p>
    <w:p w:rsidR="00F943B4" w:rsidRPr="009A0D63" w:rsidRDefault="00DF7888" w:rsidP="007D7B60">
      <w:pPr>
        <w:pStyle w:val="ZZAnxtitle"/>
        <w:spacing w:before="0"/>
        <w:jc w:val="left"/>
        <w:rPr>
          <w:b w:val="0"/>
          <w:sz w:val="20"/>
          <w:szCs w:val="20"/>
          <w:lang w:val="es-ES"/>
        </w:rPr>
      </w:pPr>
      <w:r w:rsidRPr="009A0D63">
        <w:rPr>
          <w:b w:val="0"/>
          <w:sz w:val="20"/>
          <w:szCs w:val="20"/>
          <w:lang w:val="es-ES"/>
        </w:rPr>
        <w:t xml:space="preserve">República de </w:t>
      </w:r>
      <w:proofErr w:type="spellStart"/>
      <w:r w:rsidR="00F943B4" w:rsidRPr="009A0D63">
        <w:rPr>
          <w:b w:val="0"/>
          <w:sz w:val="20"/>
          <w:szCs w:val="20"/>
          <w:lang w:val="es-ES"/>
        </w:rPr>
        <w:t>Moldova</w:t>
      </w:r>
      <w:proofErr w:type="spellEnd"/>
    </w:p>
    <w:p w:rsidR="00F943B4" w:rsidRPr="009A0D63" w:rsidRDefault="00714E46" w:rsidP="007D7B60">
      <w:pPr>
        <w:pStyle w:val="ZZAnxtitle"/>
        <w:spacing w:before="120"/>
        <w:jc w:val="left"/>
        <w:rPr>
          <w:bCs w:val="0"/>
          <w:sz w:val="20"/>
          <w:szCs w:val="20"/>
          <w:lang w:val="es-ES"/>
        </w:rPr>
      </w:pPr>
      <w:r w:rsidRPr="009A0D63">
        <w:rPr>
          <w:bCs w:val="0"/>
          <w:sz w:val="20"/>
          <w:szCs w:val="20"/>
          <w:lang w:val="es-ES"/>
        </w:rPr>
        <w:t xml:space="preserve">Estados de América Latina y el Caribe </w:t>
      </w:r>
    </w:p>
    <w:p w:rsidR="00F943B4" w:rsidRPr="009A0D63" w:rsidRDefault="00F943B4" w:rsidP="007D7B60">
      <w:pPr>
        <w:pStyle w:val="ZZAnxtitle"/>
        <w:spacing w:before="0"/>
        <w:jc w:val="left"/>
        <w:rPr>
          <w:b w:val="0"/>
          <w:sz w:val="20"/>
          <w:szCs w:val="20"/>
          <w:lang w:val="es-ES"/>
        </w:rPr>
      </w:pPr>
      <w:r w:rsidRPr="009A0D63">
        <w:rPr>
          <w:b w:val="0"/>
          <w:sz w:val="20"/>
          <w:szCs w:val="20"/>
          <w:lang w:val="es-ES"/>
        </w:rPr>
        <w:t xml:space="preserve">Antigua </w:t>
      </w:r>
      <w:r w:rsidR="00714E46" w:rsidRPr="009A0D63">
        <w:rPr>
          <w:b w:val="0"/>
          <w:sz w:val="20"/>
          <w:szCs w:val="20"/>
          <w:lang w:val="es-ES"/>
        </w:rPr>
        <w:t>y</w:t>
      </w:r>
      <w:r w:rsidRPr="009A0D63">
        <w:rPr>
          <w:b w:val="0"/>
          <w:sz w:val="20"/>
          <w:szCs w:val="20"/>
          <w:lang w:val="es-ES"/>
        </w:rPr>
        <w:t xml:space="preserve"> Barbuda</w:t>
      </w:r>
    </w:p>
    <w:p w:rsidR="00F943B4" w:rsidRPr="009A0D63" w:rsidRDefault="00F943B4" w:rsidP="007D7B60">
      <w:pPr>
        <w:pStyle w:val="ZZAnxtitle"/>
        <w:spacing w:before="0"/>
        <w:jc w:val="left"/>
        <w:rPr>
          <w:b w:val="0"/>
          <w:sz w:val="20"/>
          <w:szCs w:val="20"/>
          <w:lang w:val="es-ES"/>
        </w:rPr>
      </w:pPr>
      <w:r w:rsidRPr="009A0D63">
        <w:rPr>
          <w:b w:val="0"/>
          <w:sz w:val="20"/>
          <w:szCs w:val="20"/>
          <w:lang w:val="es-ES"/>
        </w:rPr>
        <w:t>Chile</w:t>
      </w:r>
    </w:p>
    <w:p w:rsidR="00F943B4" w:rsidRPr="009A0D63" w:rsidRDefault="00714E46" w:rsidP="007D7B60">
      <w:pPr>
        <w:pStyle w:val="ZZAnxtitle"/>
        <w:spacing w:before="120"/>
        <w:jc w:val="left"/>
        <w:rPr>
          <w:bCs w:val="0"/>
          <w:sz w:val="20"/>
          <w:szCs w:val="20"/>
          <w:lang w:val="es-ES"/>
        </w:rPr>
      </w:pPr>
      <w:r w:rsidRPr="009A0D63">
        <w:rPr>
          <w:bCs w:val="0"/>
          <w:sz w:val="20"/>
          <w:szCs w:val="20"/>
          <w:lang w:val="es-ES"/>
        </w:rPr>
        <w:t xml:space="preserve">Estados de Europa occidental y otros Estados </w:t>
      </w:r>
    </w:p>
    <w:p w:rsidR="00F943B4" w:rsidRPr="009A0D63" w:rsidRDefault="00714E46" w:rsidP="00B52A8F">
      <w:pPr>
        <w:pStyle w:val="ZZAnxtitle"/>
        <w:spacing w:before="0"/>
        <w:jc w:val="left"/>
        <w:rPr>
          <w:b w:val="0"/>
          <w:sz w:val="20"/>
          <w:szCs w:val="20"/>
          <w:lang w:val="es-ES"/>
        </w:rPr>
      </w:pPr>
      <w:r w:rsidRPr="009A0D63">
        <w:rPr>
          <w:b w:val="0"/>
          <w:sz w:val="20"/>
          <w:szCs w:val="20"/>
          <w:lang w:val="es-ES"/>
        </w:rPr>
        <w:t xml:space="preserve">Alemania </w:t>
      </w:r>
    </w:p>
    <w:p w:rsidR="00F943B4" w:rsidRPr="009A0D63" w:rsidRDefault="00714E46" w:rsidP="007D7B60">
      <w:pPr>
        <w:pStyle w:val="ZZAnxtitle"/>
        <w:spacing w:before="0"/>
        <w:jc w:val="left"/>
        <w:rPr>
          <w:b w:val="0"/>
          <w:sz w:val="20"/>
          <w:szCs w:val="20"/>
          <w:lang w:val="es-ES"/>
        </w:rPr>
      </w:pPr>
      <w:r w:rsidRPr="009A0D63">
        <w:rPr>
          <w:b w:val="0"/>
          <w:sz w:val="20"/>
          <w:szCs w:val="20"/>
          <w:lang w:val="es-ES"/>
        </w:rPr>
        <w:t xml:space="preserve">Estados Unidos de América </w:t>
      </w:r>
    </w:p>
    <w:p w:rsidR="00F943B4" w:rsidRPr="009A0D63" w:rsidRDefault="00714E46" w:rsidP="007D7B60">
      <w:pPr>
        <w:pStyle w:val="ZZAnxtitle"/>
        <w:spacing w:before="240"/>
        <w:jc w:val="left"/>
        <w:rPr>
          <w:bCs w:val="0"/>
          <w:sz w:val="20"/>
          <w:szCs w:val="20"/>
          <w:lang w:val="es-ES"/>
        </w:rPr>
      </w:pPr>
      <w:r w:rsidRPr="009A0D63">
        <w:rPr>
          <w:bCs w:val="0"/>
          <w:sz w:val="20"/>
          <w:szCs w:val="20"/>
          <w:lang w:val="es-ES"/>
        </w:rPr>
        <w:t xml:space="preserve">Donantes </w:t>
      </w:r>
    </w:p>
    <w:p w:rsidR="00F943B4" w:rsidRPr="009A0D63" w:rsidRDefault="00FB301C" w:rsidP="007D7B60">
      <w:pPr>
        <w:pStyle w:val="ZZAnxtitle"/>
        <w:spacing w:before="0"/>
        <w:jc w:val="left"/>
        <w:rPr>
          <w:b w:val="0"/>
          <w:sz w:val="20"/>
          <w:szCs w:val="20"/>
          <w:lang w:val="es-ES"/>
        </w:rPr>
      </w:pPr>
      <w:r w:rsidRPr="009A0D63">
        <w:rPr>
          <w:b w:val="0"/>
          <w:sz w:val="20"/>
          <w:szCs w:val="20"/>
          <w:lang w:val="es-ES"/>
        </w:rPr>
        <w:t>Comisión Europea</w:t>
      </w:r>
      <w:r w:rsidR="00313237" w:rsidRPr="009A0D63">
        <w:rPr>
          <w:b w:val="0"/>
          <w:sz w:val="20"/>
          <w:szCs w:val="20"/>
          <w:lang w:val="es-ES"/>
        </w:rPr>
        <w:t xml:space="preserve">, </w:t>
      </w:r>
      <w:r w:rsidRPr="009A0D63">
        <w:rPr>
          <w:b w:val="0"/>
          <w:sz w:val="20"/>
          <w:szCs w:val="20"/>
          <w:lang w:val="es-ES"/>
        </w:rPr>
        <w:t>Finlandia</w:t>
      </w:r>
      <w:r w:rsidR="00313237" w:rsidRPr="009A0D63">
        <w:rPr>
          <w:b w:val="0"/>
          <w:sz w:val="20"/>
          <w:szCs w:val="20"/>
          <w:lang w:val="es-ES"/>
        </w:rPr>
        <w:t xml:space="preserve">, </w:t>
      </w:r>
      <w:r w:rsidRPr="009A0D63">
        <w:rPr>
          <w:b w:val="0"/>
          <w:sz w:val="20"/>
          <w:szCs w:val="20"/>
          <w:lang w:val="es-ES"/>
        </w:rPr>
        <w:t>Francia</w:t>
      </w:r>
      <w:r w:rsidR="00313237" w:rsidRPr="009A0D63">
        <w:rPr>
          <w:b w:val="0"/>
          <w:sz w:val="20"/>
          <w:szCs w:val="20"/>
          <w:lang w:val="es-ES"/>
        </w:rPr>
        <w:t xml:space="preserve">, </w:t>
      </w:r>
      <w:r w:rsidRPr="009A0D63">
        <w:rPr>
          <w:b w:val="0"/>
          <w:sz w:val="20"/>
          <w:szCs w:val="20"/>
          <w:lang w:val="es-ES"/>
        </w:rPr>
        <w:t>Noruega</w:t>
      </w:r>
      <w:r w:rsidR="00313237" w:rsidRPr="009A0D63">
        <w:rPr>
          <w:b w:val="0"/>
          <w:sz w:val="20"/>
          <w:szCs w:val="20"/>
          <w:lang w:val="es-ES"/>
        </w:rPr>
        <w:t xml:space="preserve">, </w:t>
      </w:r>
      <w:r w:rsidR="001B215C" w:rsidRPr="009A0D63">
        <w:rPr>
          <w:b w:val="0"/>
          <w:sz w:val="20"/>
          <w:szCs w:val="20"/>
          <w:lang w:val="es-ES"/>
        </w:rPr>
        <w:t xml:space="preserve">Países Bajos, </w:t>
      </w:r>
      <w:r w:rsidRPr="009A0D63">
        <w:rPr>
          <w:b w:val="0"/>
          <w:sz w:val="20"/>
          <w:szCs w:val="20"/>
          <w:lang w:val="es-ES"/>
        </w:rPr>
        <w:t>República de Corea</w:t>
      </w:r>
      <w:r w:rsidR="00F01216" w:rsidRPr="009A0D63">
        <w:rPr>
          <w:b w:val="0"/>
          <w:sz w:val="20"/>
          <w:szCs w:val="20"/>
          <w:lang w:val="es-ES"/>
        </w:rPr>
        <w:t xml:space="preserve">, </w:t>
      </w:r>
      <w:r w:rsidRPr="009A0D63">
        <w:rPr>
          <w:b w:val="0"/>
          <w:sz w:val="20"/>
          <w:szCs w:val="20"/>
          <w:lang w:val="es-ES"/>
        </w:rPr>
        <w:t>Sudáfrica</w:t>
      </w:r>
      <w:r w:rsidR="00313237" w:rsidRPr="009A0D63">
        <w:rPr>
          <w:b w:val="0"/>
          <w:sz w:val="20"/>
          <w:szCs w:val="20"/>
          <w:lang w:val="es-ES"/>
        </w:rPr>
        <w:t>,</w:t>
      </w:r>
      <w:r w:rsidRPr="009A0D63">
        <w:rPr>
          <w:b w:val="0"/>
          <w:sz w:val="20"/>
          <w:szCs w:val="20"/>
          <w:lang w:val="es-ES"/>
        </w:rPr>
        <w:t xml:space="preserve"> Suecia y Suiza</w:t>
      </w:r>
      <w:r w:rsidR="00313237" w:rsidRPr="009A0D63">
        <w:rPr>
          <w:b w:val="0"/>
          <w:sz w:val="20"/>
          <w:szCs w:val="20"/>
          <w:lang w:val="es-ES"/>
        </w:rPr>
        <w:t>.</w:t>
      </w:r>
    </w:p>
    <w:p w:rsidR="00F943B4" w:rsidRPr="009A0D63" w:rsidRDefault="00893110" w:rsidP="007D7B60">
      <w:pPr>
        <w:pStyle w:val="ZZAnxtitle"/>
        <w:spacing w:before="240"/>
        <w:jc w:val="left"/>
        <w:rPr>
          <w:bCs w:val="0"/>
          <w:sz w:val="20"/>
          <w:szCs w:val="20"/>
          <w:lang w:val="es-ES"/>
        </w:rPr>
      </w:pPr>
      <w:r w:rsidRPr="009A0D63">
        <w:rPr>
          <w:bCs w:val="0"/>
          <w:sz w:val="20"/>
          <w:szCs w:val="20"/>
          <w:lang w:val="es-ES"/>
        </w:rPr>
        <w:t xml:space="preserve">Contribuyentes </w:t>
      </w:r>
    </w:p>
    <w:p w:rsidR="007D7B60" w:rsidRPr="009A0D63" w:rsidRDefault="00685808" w:rsidP="007D7B60">
      <w:pPr>
        <w:pStyle w:val="ZZAnxtitle"/>
        <w:spacing w:before="0"/>
        <w:jc w:val="left"/>
        <w:rPr>
          <w:b w:val="0"/>
          <w:sz w:val="20"/>
          <w:szCs w:val="20"/>
          <w:lang w:val="es-ES"/>
        </w:rPr>
      </w:pPr>
      <w:r>
        <w:rPr>
          <w:b w:val="0"/>
          <w:sz w:val="20"/>
          <w:szCs w:val="20"/>
          <w:lang w:val="es-ES"/>
        </w:rPr>
        <w:t>Organización de las Naciones </w:t>
      </w:r>
      <w:r w:rsidR="00893110" w:rsidRPr="009A0D63">
        <w:rPr>
          <w:b w:val="0"/>
          <w:sz w:val="20"/>
          <w:szCs w:val="20"/>
          <w:lang w:val="es-ES"/>
        </w:rPr>
        <w:t>Unidas para la Alimentación y la Agricultura</w:t>
      </w:r>
      <w:r w:rsidR="00313237" w:rsidRPr="009A0D63">
        <w:rPr>
          <w:b w:val="0"/>
          <w:sz w:val="20"/>
          <w:szCs w:val="20"/>
          <w:lang w:val="es-ES"/>
        </w:rPr>
        <w:t xml:space="preserve">, </w:t>
      </w:r>
      <w:r>
        <w:rPr>
          <w:b w:val="0"/>
          <w:sz w:val="20"/>
          <w:szCs w:val="20"/>
          <w:lang w:val="es-ES"/>
        </w:rPr>
        <w:t>Programa de las Naciones </w:t>
      </w:r>
      <w:r w:rsidR="00893110" w:rsidRPr="009A0D63">
        <w:rPr>
          <w:b w:val="0"/>
          <w:sz w:val="20"/>
          <w:szCs w:val="20"/>
          <w:lang w:val="es-ES"/>
        </w:rPr>
        <w:t>Unidas para el Desarrollo</w:t>
      </w:r>
      <w:r w:rsidR="00313237" w:rsidRPr="009A0D63">
        <w:rPr>
          <w:b w:val="0"/>
          <w:sz w:val="20"/>
          <w:szCs w:val="20"/>
          <w:lang w:val="es-ES"/>
        </w:rPr>
        <w:t xml:space="preserve">, </w:t>
      </w:r>
      <w:r w:rsidR="00893110" w:rsidRPr="009A0D63">
        <w:rPr>
          <w:b w:val="0"/>
          <w:sz w:val="20"/>
          <w:szCs w:val="20"/>
          <w:lang w:val="es-ES"/>
        </w:rPr>
        <w:t>Programa de las Naciones Unidas para el Medio Ambiente</w:t>
      </w:r>
      <w:r w:rsidR="00313237" w:rsidRPr="009A0D63">
        <w:rPr>
          <w:b w:val="0"/>
          <w:sz w:val="20"/>
          <w:szCs w:val="20"/>
          <w:lang w:val="es-ES"/>
        </w:rPr>
        <w:t xml:space="preserve">, </w:t>
      </w:r>
      <w:r>
        <w:rPr>
          <w:b w:val="0"/>
          <w:sz w:val="20"/>
          <w:szCs w:val="20"/>
          <w:lang w:val="es-ES"/>
        </w:rPr>
        <w:t>Instituto de las Naciones </w:t>
      </w:r>
      <w:r w:rsidR="00893110" w:rsidRPr="009A0D63">
        <w:rPr>
          <w:b w:val="0"/>
          <w:sz w:val="20"/>
          <w:szCs w:val="20"/>
          <w:lang w:val="es-ES"/>
        </w:rPr>
        <w:t>Unidas para Formación Profesional e Investigaciones</w:t>
      </w:r>
      <w:r w:rsidR="00313237" w:rsidRPr="009A0D63">
        <w:rPr>
          <w:b w:val="0"/>
          <w:sz w:val="20"/>
          <w:szCs w:val="20"/>
          <w:lang w:val="es-ES"/>
        </w:rPr>
        <w:t xml:space="preserve">, </w:t>
      </w:r>
      <w:r w:rsidR="00893110" w:rsidRPr="009A0D63">
        <w:rPr>
          <w:b w:val="0"/>
          <w:sz w:val="20"/>
          <w:szCs w:val="20"/>
          <w:lang w:val="es-ES"/>
        </w:rPr>
        <w:t>Organización Mundial de la Salud</w:t>
      </w:r>
      <w:r w:rsidR="00313237" w:rsidRPr="009A0D63">
        <w:rPr>
          <w:b w:val="0"/>
          <w:sz w:val="20"/>
          <w:szCs w:val="20"/>
          <w:lang w:val="es-ES"/>
        </w:rPr>
        <w:t xml:space="preserve">, </w:t>
      </w:r>
      <w:r w:rsidR="00457DC8" w:rsidRPr="009A0D63">
        <w:rPr>
          <w:b w:val="0"/>
          <w:sz w:val="20"/>
          <w:szCs w:val="20"/>
          <w:lang w:val="es-ES"/>
        </w:rPr>
        <w:t>Organización de Cooperación y Desarrollo Económicos</w:t>
      </w:r>
      <w:r w:rsidR="00313237" w:rsidRPr="009A0D63">
        <w:rPr>
          <w:b w:val="0"/>
          <w:sz w:val="20"/>
          <w:szCs w:val="20"/>
          <w:lang w:val="es-ES"/>
        </w:rPr>
        <w:t xml:space="preserve">, </w:t>
      </w:r>
      <w:r w:rsidR="00893110" w:rsidRPr="009A0D63">
        <w:rPr>
          <w:b w:val="0"/>
          <w:sz w:val="20"/>
          <w:szCs w:val="20"/>
          <w:lang w:val="es-ES"/>
        </w:rPr>
        <w:t>Consejo Internacional de Asociaciones de Fabricantes de Productos Químicos</w:t>
      </w:r>
      <w:r w:rsidR="00893110" w:rsidRPr="009A0D63">
        <w:rPr>
          <w:sz w:val="20"/>
          <w:szCs w:val="20"/>
          <w:lang w:val="es-ES"/>
        </w:rPr>
        <w:t xml:space="preserve"> </w:t>
      </w:r>
      <w:r w:rsidR="00893110" w:rsidRPr="009A0D63">
        <w:rPr>
          <w:b w:val="0"/>
          <w:sz w:val="20"/>
          <w:szCs w:val="20"/>
          <w:lang w:val="es-ES"/>
        </w:rPr>
        <w:t>y Red Internacional para la eliminación de los contaminantes orgánicos persistentes</w:t>
      </w:r>
      <w:r w:rsidR="00313237" w:rsidRPr="009A0D63">
        <w:rPr>
          <w:b w:val="0"/>
          <w:sz w:val="20"/>
          <w:szCs w:val="20"/>
          <w:lang w:val="es-ES"/>
        </w:rPr>
        <w:t>.</w:t>
      </w:r>
    </w:p>
    <w:p w:rsidR="000D0B11" w:rsidRPr="009A0D63" w:rsidRDefault="00F66DC3" w:rsidP="00F66DC3">
      <w:pPr>
        <w:pStyle w:val="ZZAnxheader"/>
        <w:tabs>
          <w:tab w:val="left" w:pos="4082"/>
        </w:tabs>
        <w:ind w:left="0"/>
        <w:jc w:val="left"/>
        <w:rPr>
          <w:lang w:val="es-ES"/>
        </w:rPr>
      </w:pPr>
      <w:r w:rsidRPr="009A0D63">
        <w:rPr>
          <w:lang w:val="es-ES"/>
        </w:rPr>
        <w:br w:type="page"/>
      </w:r>
      <w:r w:rsidR="002A2C45" w:rsidRPr="009A0D63">
        <w:rPr>
          <w:rFonts w:eastAsia="Times New Roman"/>
          <w:lang w:val="es-ES"/>
        </w:rPr>
        <w:t xml:space="preserve">Anexo </w:t>
      </w:r>
      <w:r w:rsidR="00D961DD" w:rsidRPr="009A0D63">
        <w:rPr>
          <w:rFonts w:eastAsia="Times New Roman"/>
          <w:lang w:val="es-ES"/>
        </w:rPr>
        <w:t>III</w:t>
      </w:r>
    </w:p>
    <w:p w:rsidR="00047A75" w:rsidRPr="009A0D63" w:rsidRDefault="002A2C45" w:rsidP="007D7B60">
      <w:pPr>
        <w:pStyle w:val="ZZAnxtitle"/>
        <w:rPr>
          <w:rFonts w:eastAsia="Times New Roman"/>
          <w:lang w:val="es-ES"/>
        </w:rPr>
      </w:pPr>
      <w:r w:rsidRPr="009A0D63">
        <w:rPr>
          <w:rFonts w:eastAsia="Times New Roman"/>
          <w:lang w:val="es-ES"/>
        </w:rPr>
        <w:t>Proyectos aprobados</w:t>
      </w:r>
      <w:r w:rsidR="00F329EA" w:rsidRPr="009A0D63">
        <w:rPr>
          <w:rFonts w:eastAsia="Times New Roman"/>
          <w:lang w:val="es-ES"/>
        </w:rPr>
        <w:t xml:space="preserve"> </w:t>
      </w:r>
      <w:r w:rsidR="00364168" w:rsidRPr="009A0D63">
        <w:rPr>
          <w:rFonts w:eastAsia="Times New Roman"/>
          <w:lang w:val="es-ES"/>
        </w:rPr>
        <w:t>e</w:t>
      </w:r>
      <w:r w:rsidR="00583F5A" w:rsidRPr="009A0D63">
        <w:rPr>
          <w:rFonts w:eastAsia="Times New Roman"/>
          <w:lang w:val="es-ES"/>
        </w:rPr>
        <w:t xml:space="preserve">n espera de </w:t>
      </w:r>
      <w:proofErr w:type="gramStart"/>
      <w:r w:rsidR="00583F5A" w:rsidRPr="009A0D63">
        <w:rPr>
          <w:rFonts w:eastAsia="Times New Roman"/>
          <w:lang w:val="es-ES"/>
        </w:rPr>
        <w:t xml:space="preserve">financiación </w:t>
      </w:r>
      <w:r w:rsidR="00F329EA" w:rsidRPr="009A0D63">
        <w:rPr>
          <w:rFonts w:eastAsia="Times New Roman"/>
          <w:lang w:val="es-ES"/>
        </w:rPr>
        <w:t>correspondientes</w:t>
      </w:r>
      <w:proofErr w:type="gramEnd"/>
      <w:r w:rsidR="00F329EA" w:rsidRPr="009A0D63">
        <w:rPr>
          <w:rFonts w:eastAsia="Times New Roman"/>
          <w:lang w:val="es-ES"/>
        </w:rPr>
        <w:t xml:space="preserve"> a </w:t>
      </w:r>
      <w:r w:rsidRPr="009A0D63">
        <w:rPr>
          <w:rFonts w:eastAsia="Times New Roman"/>
          <w:lang w:val="es-ES"/>
        </w:rPr>
        <w:t>las rondas de solicitudes</w:t>
      </w:r>
      <w:r w:rsidR="0015192E" w:rsidRPr="009A0D63">
        <w:rPr>
          <w:rFonts w:eastAsia="Times New Roman"/>
          <w:lang w:val="es-ES"/>
        </w:rPr>
        <w:t xml:space="preserve"> 13ª y 14ª</w:t>
      </w:r>
      <w:r w:rsidR="009A0D63">
        <w:rPr>
          <w:rFonts w:eastAsia="Times New Roman"/>
          <w:lang w:val="es-ES"/>
        </w:rPr>
        <w:t xml:space="preserve"> </w:t>
      </w:r>
    </w:p>
    <w:p w:rsidR="00047A75" w:rsidRPr="009A0D63" w:rsidRDefault="0004671D" w:rsidP="000949B2">
      <w:pPr>
        <w:tabs>
          <w:tab w:val="left" w:pos="540"/>
        </w:tabs>
        <w:spacing w:after="120"/>
        <w:ind w:left="1247" w:firstLine="624"/>
        <w:rPr>
          <w:sz w:val="20"/>
          <w:szCs w:val="20"/>
          <w:lang w:val="es-ES"/>
        </w:rPr>
      </w:pPr>
      <w:r w:rsidRPr="009A0D63">
        <w:rPr>
          <w:bCs/>
          <w:sz w:val="20"/>
          <w:szCs w:val="20"/>
          <w:lang w:val="es-ES"/>
        </w:rPr>
        <w:t>Trece</w:t>
      </w:r>
      <w:r w:rsidR="00533C4E" w:rsidRPr="009A0D63">
        <w:rPr>
          <w:bCs/>
          <w:sz w:val="20"/>
          <w:szCs w:val="20"/>
          <w:lang w:val="es-ES"/>
        </w:rPr>
        <w:t xml:space="preserve"> proyectos presentados por gobiernos, con un valor combinado de 3.</w:t>
      </w:r>
      <w:r w:rsidR="00047A75" w:rsidRPr="009A0D63">
        <w:rPr>
          <w:bCs/>
          <w:sz w:val="20"/>
          <w:szCs w:val="20"/>
          <w:lang w:val="es-ES"/>
        </w:rPr>
        <w:t>09</w:t>
      </w:r>
      <w:r w:rsidR="000D0B11" w:rsidRPr="009A0D63">
        <w:rPr>
          <w:bCs/>
          <w:sz w:val="20"/>
          <w:szCs w:val="20"/>
          <w:lang w:val="es-ES"/>
        </w:rPr>
        <w:t>8</w:t>
      </w:r>
      <w:r w:rsidR="00533C4E" w:rsidRPr="009A0D63">
        <w:rPr>
          <w:bCs/>
          <w:sz w:val="20"/>
          <w:szCs w:val="20"/>
          <w:lang w:val="es-ES"/>
        </w:rPr>
        <w:t>.</w:t>
      </w:r>
      <w:r w:rsidR="00047A75" w:rsidRPr="009A0D63">
        <w:rPr>
          <w:bCs/>
          <w:sz w:val="20"/>
          <w:szCs w:val="20"/>
          <w:lang w:val="es-ES"/>
        </w:rPr>
        <w:t>6</w:t>
      </w:r>
      <w:r w:rsidR="000D0B11" w:rsidRPr="009A0D63">
        <w:rPr>
          <w:bCs/>
          <w:sz w:val="20"/>
          <w:szCs w:val="20"/>
          <w:lang w:val="es-ES"/>
        </w:rPr>
        <w:t>56</w:t>
      </w:r>
      <w:r w:rsidR="00533C4E" w:rsidRPr="009A0D63">
        <w:rPr>
          <w:bCs/>
          <w:sz w:val="20"/>
          <w:szCs w:val="20"/>
          <w:lang w:val="es-ES"/>
        </w:rPr>
        <w:t xml:space="preserve"> dólares</w:t>
      </w:r>
      <w:r w:rsidR="007B062F" w:rsidRPr="009A0D63">
        <w:rPr>
          <w:bCs/>
          <w:sz w:val="20"/>
          <w:szCs w:val="20"/>
          <w:lang w:val="es-ES"/>
        </w:rPr>
        <w:t>,</w:t>
      </w:r>
      <w:r w:rsidR="00047A75" w:rsidRPr="009A0D63">
        <w:rPr>
          <w:sz w:val="20"/>
          <w:szCs w:val="20"/>
          <w:lang w:val="es-ES"/>
        </w:rPr>
        <w:t xml:space="preserve"> </w:t>
      </w:r>
      <w:r w:rsidR="00533C4E" w:rsidRPr="009A0D63">
        <w:rPr>
          <w:sz w:val="20"/>
          <w:szCs w:val="20"/>
          <w:lang w:val="es-ES"/>
        </w:rPr>
        <w:t>han recibido aprobación o aprobación con carácter condicional sin financiación</w:t>
      </w:r>
      <w:r w:rsidR="00047A75" w:rsidRPr="009A0D63">
        <w:rPr>
          <w:sz w:val="20"/>
          <w:szCs w:val="20"/>
          <w:lang w:val="es-ES"/>
        </w:rPr>
        <w:t>.</w:t>
      </w:r>
      <w:r w:rsidR="00321F26" w:rsidRPr="009A0D63">
        <w:rPr>
          <w:sz w:val="20"/>
          <w:szCs w:val="20"/>
          <w:lang w:val="es-ES"/>
        </w:rPr>
        <w:t xml:space="preserve"> Estos </w:t>
      </w:r>
      <w:r w:rsidR="004957BF" w:rsidRPr="009A0D63">
        <w:rPr>
          <w:sz w:val="20"/>
          <w:szCs w:val="20"/>
          <w:lang w:val="es-ES"/>
        </w:rPr>
        <w:t xml:space="preserve">proyectos recibirán financiación prioritaria en el orden que se enumera a continuación a medida que </w:t>
      </w:r>
      <w:r w:rsidR="003E40F0" w:rsidRPr="009A0D63">
        <w:rPr>
          <w:sz w:val="20"/>
          <w:szCs w:val="20"/>
          <w:lang w:val="es-ES"/>
        </w:rPr>
        <w:t xml:space="preserve">en el Fondo Fiduciario del </w:t>
      </w:r>
      <w:r w:rsidR="00862481" w:rsidRPr="009A0D63">
        <w:rPr>
          <w:sz w:val="20"/>
          <w:szCs w:val="20"/>
          <w:lang w:val="es-ES"/>
        </w:rPr>
        <w:t>Programa de Inicio Rápido</w:t>
      </w:r>
      <w:r w:rsidR="003E40F0" w:rsidRPr="009A0D63">
        <w:rPr>
          <w:sz w:val="20"/>
          <w:szCs w:val="20"/>
          <w:lang w:val="es-ES"/>
        </w:rPr>
        <w:t xml:space="preserve"> </w:t>
      </w:r>
      <w:r w:rsidR="004957BF" w:rsidRPr="009A0D63">
        <w:rPr>
          <w:sz w:val="20"/>
          <w:szCs w:val="20"/>
          <w:lang w:val="es-ES"/>
        </w:rPr>
        <w:t>se disponga de fondos</w:t>
      </w:r>
      <w:r w:rsidR="00047A75" w:rsidRPr="009A0D63">
        <w:rPr>
          <w:sz w:val="20"/>
          <w:szCs w:val="20"/>
          <w:lang w:val="es-ES"/>
        </w:rPr>
        <w:t xml:space="preserve">, </w:t>
      </w:r>
      <w:r w:rsidR="004957BF" w:rsidRPr="009A0D63">
        <w:rPr>
          <w:sz w:val="20"/>
          <w:szCs w:val="20"/>
          <w:lang w:val="es-ES"/>
        </w:rPr>
        <w:t>siempre que las condiciones para su aprobación se hayan cumplido</w:t>
      </w:r>
      <w:r w:rsidR="00047A75" w:rsidRPr="009A0D63">
        <w:rPr>
          <w:sz w:val="20"/>
          <w:szCs w:val="20"/>
          <w:lang w:val="es-ES"/>
        </w:rPr>
        <w:t>:</w:t>
      </w:r>
    </w:p>
    <w:p w:rsidR="007F3583" w:rsidRPr="009A0D63" w:rsidRDefault="004133FE" w:rsidP="00316584">
      <w:pPr>
        <w:spacing w:after="120"/>
        <w:ind w:left="1247"/>
        <w:rPr>
          <w:sz w:val="20"/>
          <w:szCs w:val="20"/>
          <w:lang w:val="es-ES"/>
        </w:rPr>
      </w:pPr>
      <w:r w:rsidRPr="009A0D63">
        <w:rPr>
          <w:sz w:val="20"/>
          <w:szCs w:val="20"/>
          <w:lang w:val="es-ES"/>
        </w:rPr>
        <w:t>1</w:t>
      </w:r>
      <w:r w:rsidR="003027C0" w:rsidRPr="009A0D63">
        <w:rPr>
          <w:sz w:val="20"/>
          <w:szCs w:val="20"/>
          <w:lang w:val="es-ES"/>
        </w:rPr>
        <w:t>.</w:t>
      </w:r>
      <w:r w:rsidRPr="009A0D63">
        <w:rPr>
          <w:sz w:val="20"/>
          <w:szCs w:val="20"/>
          <w:lang w:val="es-ES"/>
        </w:rPr>
        <w:tab/>
      </w:r>
      <w:r w:rsidR="007F339C" w:rsidRPr="009A0D63">
        <w:rPr>
          <w:sz w:val="20"/>
          <w:szCs w:val="20"/>
          <w:lang w:val="es-ES"/>
        </w:rPr>
        <w:t xml:space="preserve">Propuesta de proyecto </w:t>
      </w:r>
      <w:r w:rsidR="00047A75" w:rsidRPr="009A0D63">
        <w:rPr>
          <w:b/>
          <w:bCs/>
          <w:sz w:val="20"/>
          <w:szCs w:val="20"/>
          <w:lang w:val="es-ES"/>
        </w:rPr>
        <w:t>QSPTF/13/13/GOV/08</w:t>
      </w:r>
      <w:r w:rsidR="00047A75" w:rsidRPr="009A0D63">
        <w:rPr>
          <w:sz w:val="20"/>
          <w:szCs w:val="20"/>
          <w:lang w:val="es-ES"/>
        </w:rPr>
        <w:t>,</w:t>
      </w:r>
      <w:r w:rsidR="007F339C" w:rsidRPr="009A0D63">
        <w:rPr>
          <w:sz w:val="20"/>
          <w:szCs w:val="20"/>
          <w:lang w:val="es-ES"/>
        </w:rPr>
        <w:t xml:space="preserve"> </w:t>
      </w:r>
      <w:proofErr w:type="gramStart"/>
      <w:r w:rsidR="007F339C" w:rsidRPr="009A0D63">
        <w:rPr>
          <w:sz w:val="20"/>
          <w:szCs w:val="20"/>
          <w:lang w:val="es-ES"/>
        </w:rPr>
        <w:t>presentada</w:t>
      </w:r>
      <w:proofErr w:type="gramEnd"/>
      <w:r w:rsidR="007F339C" w:rsidRPr="009A0D63">
        <w:rPr>
          <w:sz w:val="20"/>
          <w:szCs w:val="20"/>
          <w:lang w:val="es-ES"/>
        </w:rPr>
        <w:t xml:space="preserve"> por</w:t>
      </w:r>
      <w:r w:rsidR="00A24261" w:rsidRPr="009A0D63">
        <w:rPr>
          <w:b/>
          <w:bCs/>
          <w:sz w:val="20"/>
          <w:szCs w:val="20"/>
          <w:lang w:val="es-ES"/>
        </w:rPr>
        <w:t xml:space="preserve"> Ucrania </w:t>
      </w:r>
      <w:r w:rsidR="007F339C" w:rsidRPr="009A0D63">
        <w:rPr>
          <w:sz w:val="20"/>
          <w:szCs w:val="20"/>
          <w:lang w:val="es-ES"/>
        </w:rPr>
        <w:t xml:space="preserve">por </w:t>
      </w:r>
      <w:r w:rsidR="00FC643C" w:rsidRPr="009A0D63">
        <w:rPr>
          <w:sz w:val="20"/>
          <w:szCs w:val="20"/>
          <w:lang w:val="es-ES"/>
        </w:rPr>
        <w:t xml:space="preserve">valor de </w:t>
      </w:r>
      <w:r w:rsidR="00047A75" w:rsidRPr="009A0D63">
        <w:rPr>
          <w:sz w:val="20"/>
          <w:szCs w:val="20"/>
          <w:lang w:val="es-ES"/>
        </w:rPr>
        <w:t>246</w:t>
      </w:r>
      <w:r w:rsidR="007F339C" w:rsidRPr="009A0D63">
        <w:rPr>
          <w:sz w:val="20"/>
          <w:szCs w:val="20"/>
          <w:lang w:val="es-ES"/>
        </w:rPr>
        <w:t>.</w:t>
      </w:r>
      <w:r w:rsidR="00047A75" w:rsidRPr="009A0D63">
        <w:rPr>
          <w:sz w:val="20"/>
          <w:szCs w:val="20"/>
          <w:lang w:val="es-ES"/>
        </w:rPr>
        <w:t>500</w:t>
      </w:r>
      <w:r w:rsidR="007F339C" w:rsidRPr="009A0D63">
        <w:rPr>
          <w:sz w:val="20"/>
          <w:szCs w:val="20"/>
          <w:lang w:val="es-ES"/>
        </w:rPr>
        <w:t xml:space="preserve"> dólares</w:t>
      </w:r>
      <w:r w:rsidR="00FD176F" w:rsidRPr="009A0D63">
        <w:rPr>
          <w:sz w:val="20"/>
          <w:szCs w:val="20"/>
          <w:lang w:val="es-ES"/>
        </w:rPr>
        <w:t>,</w:t>
      </w:r>
      <w:r w:rsidR="007F339C" w:rsidRPr="009A0D63">
        <w:rPr>
          <w:sz w:val="20"/>
          <w:szCs w:val="20"/>
          <w:lang w:val="es-ES"/>
        </w:rPr>
        <w:t xml:space="preserve"> con la Organización Mundial de la Salud como organismo de ejecución</w:t>
      </w:r>
      <w:r w:rsidR="00047A75" w:rsidRPr="009A0D63">
        <w:rPr>
          <w:sz w:val="20"/>
          <w:szCs w:val="20"/>
          <w:lang w:val="es-ES"/>
        </w:rPr>
        <w:t xml:space="preserve">: </w:t>
      </w:r>
      <w:r w:rsidR="007F339C" w:rsidRPr="009A0D63">
        <w:rPr>
          <w:sz w:val="20"/>
          <w:szCs w:val="20"/>
          <w:lang w:val="es-ES"/>
        </w:rPr>
        <w:t xml:space="preserve">Fortalecimiento de la capacidad para </w:t>
      </w:r>
      <w:r w:rsidR="005615A7" w:rsidRPr="009A0D63">
        <w:rPr>
          <w:sz w:val="20"/>
          <w:szCs w:val="20"/>
          <w:lang w:val="es-ES"/>
        </w:rPr>
        <w:t>gestionar racionalmente</w:t>
      </w:r>
      <w:r w:rsidR="007F339C" w:rsidRPr="009A0D63">
        <w:rPr>
          <w:sz w:val="20"/>
          <w:szCs w:val="20"/>
          <w:lang w:val="es-ES"/>
        </w:rPr>
        <w:t xml:space="preserve"> </w:t>
      </w:r>
      <w:r w:rsidR="005615A7" w:rsidRPr="009A0D63">
        <w:rPr>
          <w:sz w:val="20"/>
          <w:szCs w:val="20"/>
          <w:lang w:val="es-ES"/>
        </w:rPr>
        <w:t>los</w:t>
      </w:r>
      <w:r w:rsidR="007F339C" w:rsidRPr="009A0D63">
        <w:rPr>
          <w:sz w:val="20"/>
          <w:szCs w:val="20"/>
          <w:lang w:val="es-ES"/>
        </w:rPr>
        <w:t xml:space="preserve"> </w:t>
      </w:r>
      <w:proofErr w:type="spellStart"/>
      <w:r w:rsidR="007F339C" w:rsidRPr="009A0D63">
        <w:rPr>
          <w:sz w:val="20"/>
          <w:szCs w:val="20"/>
          <w:lang w:val="es-ES"/>
        </w:rPr>
        <w:t>b</w:t>
      </w:r>
      <w:r w:rsidR="00047A75" w:rsidRPr="009A0D63">
        <w:rPr>
          <w:sz w:val="20"/>
          <w:szCs w:val="20"/>
          <w:lang w:val="es-ES"/>
        </w:rPr>
        <w:t>iocid</w:t>
      </w:r>
      <w:r w:rsidR="007F339C" w:rsidRPr="009A0D63">
        <w:rPr>
          <w:sz w:val="20"/>
          <w:szCs w:val="20"/>
          <w:lang w:val="es-ES"/>
        </w:rPr>
        <w:t>a</w:t>
      </w:r>
      <w:r w:rsidR="00047A75" w:rsidRPr="009A0D63">
        <w:rPr>
          <w:sz w:val="20"/>
          <w:szCs w:val="20"/>
          <w:lang w:val="es-ES"/>
        </w:rPr>
        <w:t>s</w:t>
      </w:r>
      <w:proofErr w:type="spellEnd"/>
      <w:r w:rsidR="007F339C" w:rsidRPr="009A0D63">
        <w:rPr>
          <w:sz w:val="20"/>
          <w:szCs w:val="20"/>
          <w:lang w:val="es-ES"/>
        </w:rPr>
        <w:t xml:space="preserve"> y otros productos químicos peligrosos </w:t>
      </w:r>
      <w:r w:rsidR="0034603B" w:rsidRPr="009A0D63">
        <w:rPr>
          <w:sz w:val="20"/>
          <w:szCs w:val="20"/>
          <w:lang w:val="es-ES"/>
        </w:rPr>
        <w:t>a fin de</w:t>
      </w:r>
      <w:r w:rsidR="004C7376" w:rsidRPr="009A0D63">
        <w:rPr>
          <w:sz w:val="20"/>
          <w:szCs w:val="20"/>
          <w:lang w:val="es-ES"/>
        </w:rPr>
        <w:t xml:space="preserve"> </w:t>
      </w:r>
      <w:r w:rsidR="007F339C" w:rsidRPr="009A0D63">
        <w:rPr>
          <w:sz w:val="20"/>
          <w:szCs w:val="20"/>
          <w:lang w:val="es-ES"/>
        </w:rPr>
        <w:t>disminuir la exposición de la población en Ucrania</w:t>
      </w:r>
      <w:r w:rsidR="0058794D" w:rsidRPr="009A0D63">
        <w:rPr>
          <w:sz w:val="20"/>
          <w:szCs w:val="20"/>
          <w:lang w:val="es-ES"/>
        </w:rPr>
        <w:t>.</w:t>
      </w:r>
      <w:r w:rsidR="00047A75" w:rsidRPr="009A0D63">
        <w:rPr>
          <w:sz w:val="20"/>
          <w:szCs w:val="20"/>
          <w:lang w:val="es-ES"/>
        </w:rPr>
        <w:t xml:space="preserve"> </w:t>
      </w:r>
    </w:p>
    <w:p w:rsidR="007F3583" w:rsidRPr="009A0D63" w:rsidRDefault="00047A75" w:rsidP="00316584">
      <w:pPr>
        <w:spacing w:after="120"/>
        <w:ind w:left="1247"/>
        <w:rPr>
          <w:sz w:val="20"/>
          <w:szCs w:val="20"/>
          <w:lang w:val="es-ES"/>
        </w:rPr>
      </w:pPr>
      <w:r w:rsidRPr="009A0D63">
        <w:rPr>
          <w:sz w:val="20"/>
          <w:szCs w:val="20"/>
          <w:lang w:val="es-ES"/>
        </w:rPr>
        <w:t>2</w:t>
      </w:r>
      <w:r w:rsidR="003027C0" w:rsidRPr="009A0D63">
        <w:rPr>
          <w:sz w:val="20"/>
          <w:szCs w:val="20"/>
          <w:lang w:val="es-ES"/>
        </w:rPr>
        <w:t>.</w:t>
      </w:r>
      <w:r w:rsidRPr="009A0D63">
        <w:rPr>
          <w:sz w:val="20"/>
          <w:szCs w:val="20"/>
          <w:lang w:val="es-ES"/>
        </w:rPr>
        <w:tab/>
      </w:r>
      <w:r w:rsidR="00A24261" w:rsidRPr="009A0D63">
        <w:rPr>
          <w:sz w:val="20"/>
          <w:szCs w:val="20"/>
          <w:lang w:val="es-ES"/>
        </w:rPr>
        <w:t xml:space="preserve">Propuesta de proyecto </w:t>
      </w:r>
      <w:r w:rsidRPr="009A0D63">
        <w:rPr>
          <w:b/>
          <w:bCs/>
          <w:sz w:val="20"/>
          <w:szCs w:val="20"/>
          <w:lang w:val="es-ES"/>
        </w:rPr>
        <w:t>QSPTF/13/13/GOV/02</w:t>
      </w:r>
      <w:r w:rsidRPr="009A0D63">
        <w:rPr>
          <w:sz w:val="20"/>
          <w:szCs w:val="20"/>
          <w:lang w:val="es-ES"/>
        </w:rPr>
        <w:t>,</w:t>
      </w:r>
      <w:r w:rsidR="00A24261" w:rsidRPr="009A0D63">
        <w:rPr>
          <w:sz w:val="20"/>
          <w:szCs w:val="20"/>
          <w:lang w:val="es-ES"/>
        </w:rPr>
        <w:t xml:space="preserve"> presentada por </w:t>
      </w:r>
      <w:r w:rsidRPr="009A0D63">
        <w:rPr>
          <w:b/>
          <w:bCs/>
          <w:sz w:val="20"/>
          <w:szCs w:val="20"/>
          <w:lang w:val="es-ES"/>
        </w:rPr>
        <w:t>Guinea</w:t>
      </w:r>
      <w:r w:rsidR="00A24261" w:rsidRPr="009A0D63">
        <w:rPr>
          <w:sz w:val="20"/>
          <w:szCs w:val="20"/>
          <w:lang w:val="es-ES"/>
        </w:rPr>
        <w:t xml:space="preserve"> por </w:t>
      </w:r>
      <w:r w:rsidR="00FC643C" w:rsidRPr="009A0D63">
        <w:rPr>
          <w:sz w:val="20"/>
          <w:szCs w:val="20"/>
          <w:lang w:val="es-ES"/>
        </w:rPr>
        <w:t xml:space="preserve">valor de </w:t>
      </w:r>
      <w:r w:rsidRPr="009A0D63">
        <w:rPr>
          <w:sz w:val="20"/>
          <w:szCs w:val="20"/>
          <w:lang w:val="es-ES"/>
        </w:rPr>
        <w:t>249</w:t>
      </w:r>
      <w:r w:rsidR="00A24261" w:rsidRPr="009A0D63">
        <w:rPr>
          <w:sz w:val="20"/>
          <w:szCs w:val="20"/>
          <w:lang w:val="es-ES"/>
        </w:rPr>
        <w:t>.</w:t>
      </w:r>
      <w:r w:rsidRPr="009A0D63">
        <w:rPr>
          <w:sz w:val="20"/>
          <w:szCs w:val="20"/>
          <w:lang w:val="es-ES"/>
        </w:rPr>
        <w:t>461</w:t>
      </w:r>
      <w:r w:rsidR="00A24261" w:rsidRPr="009A0D63">
        <w:rPr>
          <w:sz w:val="20"/>
          <w:szCs w:val="20"/>
          <w:lang w:val="es-ES"/>
        </w:rPr>
        <w:t xml:space="preserve"> dólares</w:t>
      </w:r>
      <w:r w:rsidR="00FD176F" w:rsidRPr="009A0D63">
        <w:rPr>
          <w:sz w:val="20"/>
          <w:szCs w:val="20"/>
          <w:lang w:val="es-ES"/>
        </w:rPr>
        <w:t>,</w:t>
      </w:r>
      <w:r w:rsidR="00A24261" w:rsidRPr="009A0D63">
        <w:rPr>
          <w:sz w:val="20"/>
          <w:szCs w:val="20"/>
          <w:lang w:val="es-ES"/>
        </w:rPr>
        <w:t xml:space="preserve"> c</w:t>
      </w:r>
      <w:r w:rsidR="00685808">
        <w:rPr>
          <w:sz w:val="20"/>
          <w:szCs w:val="20"/>
          <w:lang w:val="es-ES"/>
        </w:rPr>
        <w:t>on el Instituto de las Naciones </w:t>
      </w:r>
      <w:r w:rsidR="00A24261" w:rsidRPr="009A0D63">
        <w:rPr>
          <w:sz w:val="20"/>
          <w:szCs w:val="20"/>
          <w:lang w:val="es-ES"/>
        </w:rPr>
        <w:t>Unidas para Formación Profesional e Investigaciones</w:t>
      </w:r>
      <w:r w:rsidR="00FD176F" w:rsidRPr="009A0D63">
        <w:rPr>
          <w:sz w:val="20"/>
          <w:szCs w:val="20"/>
          <w:lang w:val="es-ES"/>
        </w:rPr>
        <w:t xml:space="preserve"> </w:t>
      </w:r>
      <w:r w:rsidR="00A24261" w:rsidRPr="009A0D63">
        <w:rPr>
          <w:sz w:val="20"/>
          <w:szCs w:val="20"/>
          <w:lang w:val="es-ES"/>
        </w:rPr>
        <w:t>como organismo de ejecución</w:t>
      </w:r>
      <w:r w:rsidRPr="009A0D63">
        <w:rPr>
          <w:sz w:val="20"/>
          <w:szCs w:val="20"/>
          <w:lang w:val="es-ES"/>
        </w:rPr>
        <w:t xml:space="preserve">: </w:t>
      </w:r>
      <w:r w:rsidR="00F03571" w:rsidRPr="009A0D63">
        <w:rPr>
          <w:sz w:val="20"/>
          <w:szCs w:val="20"/>
          <w:lang w:val="es-ES"/>
        </w:rPr>
        <w:t>P</w:t>
      </w:r>
      <w:r w:rsidR="00DB7D3A" w:rsidRPr="009A0D63">
        <w:rPr>
          <w:sz w:val="20"/>
          <w:szCs w:val="20"/>
          <w:lang w:val="es-ES"/>
        </w:rPr>
        <w:t xml:space="preserve">restación de apoyo al </w:t>
      </w:r>
      <w:r w:rsidRPr="009A0D63">
        <w:rPr>
          <w:sz w:val="20"/>
          <w:szCs w:val="20"/>
          <w:lang w:val="es-ES"/>
        </w:rPr>
        <w:t>SAICM</w:t>
      </w:r>
      <w:r w:rsidR="00DB7D3A" w:rsidRPr="009A0D63">
        <w:rPr>
          <w:sz w:val="20"/>
          <w:szCs w:val="20"/>
          <w:lang w:val="es-ES"/>
        </w:rPr>
        <w:t xml:space="preserve"> y la aplicación del Sistema Mundialmente Armonizado en la República de </w:t>
      </w:r>
      <w:r w:rsidRPr="009A0D63">
        <w:rPr>
          <w:sz w:val="20"/>
          <w:szCs w:val="20"/>
          <w:lang w:val="es-ES"/>
        </w:rPr>
        <w:t>Guinea</w:t>
      </w:r>
      <w:r w:rsidR="0058794D" w:rsidRPr="009A0D63">
        <w:rPr>
          <w:sz w:val="20"/>
          <w:szCs w:val="20"/>
          <w:lang w:val="es-ES"/>
        </w:rPr>
        <w:t>.</w:t>
      </w:r>
      <w:r w:rsidRPr="009A0D63">
        <w:rPr>
          <w:sz w:val="20"/>
          <w:szCs w:val="20"/>
          <w:lang w:val="es-ES"/>
        </w:rPr>
        <w:t xml:space="preserve"> </w:t>
      </w:r>
    </w:p>
    <w:p w:rsidR="004133FE" w:rsidRPr="009A0D63" w:rsidRDefault="000D0B11" w:rsidP="00316584">
      <w:pPr>
        <w:spacing w:after="120"/>
        <w:ind w:left="1247"/>
        <w:rPr>
          <w:sz w:val="20"/>
          <w:szCs w:val="20"/>
          <w:lang w:val="es-ES"/>
        </w:rPr>
      </w:pPr>
      <w:r w:rsidRPr="009A0D63">
        <w:rPr>
          <w:sz w:val="20"/>
          <w:szCs w:val="20"/>
          <w:lang w:val="es-ES"/>
        </w:rPr>
        <w:t>3</w:t>
      </w:r>
      <w:r w:rsidR="003027C0" w:rsidRPr="009A0D63">
        <w:rPr>
          <w:sz w:val="20"/>
          <w:szCs w:val="20"/>
          <w:lang w:val="es-ES"/>
        </w:rPr>
        <w:t>.</w:t>
      </w:r>
      <w:r w:rsidR="00047A75" w:rsidRPr="009A0D63">
        <w:rPr>
          <w:sz w:val="20"/>
          <w:szCs w:val="20"/>
          <w:lang w:val="es-ES"/>
        </w:rPr>
        <w:tab/>
      </w:r>
      <w:r w:rsidR="00AB5142" w:rsidRPr="009A0D63">
        <w:rPr>
          <w:sz w:val="20"/>
          <w:szCs w:val="20"/>
          <w:lang w:val="es-ES"/>
        </w:rPr>
        <w:t xml:space="preserve">Propuesta de proyecto </w:t>
      </w:r>
      <w:r w:rsidR="00047A75" w:rsidRPr="009A0D63">
        <w:rPr>
          <w:b/>
          <w:bCs/>
          <w:sz w:val="20"/>
          <w:szCs w:val="20"/>
          <w:lang w:val="es-ES"/>
        </w:rPr>
        <w:t>QSPTF/13/13/GOV/14</w:t>
      </w:r>
      <w:r w:rsidR="00047A75" w:rsidRPr="009A0D63">
        <w:rPr>
          <w:sz w:val="20"/>
          <w:szCs w:val="20"/>
          <w:lang w:val="es-ES"/>
        </w:rPr>
        <w:t>,</w:t>
      </w:r>
      <w:r w:rsidR="00AB5142" w:rsidRPr="009A0D63">
        <w:rPr>
          <w:sz w:val="20"/>
          <w:szCs w:val="20"/>
          <w:lang w:val="es-ES"/>
        </w:rPr>
        <w:t xml:space="preserve"> </w:t>
      </w:r>
      <w:proofErr w:type="gramStart"/>
      <w:r w:rsidR="00AB5142" w:rsidRPr="009A0D63">
        <w:rPr>
          <w:sz w:val="20"/>
          <w:szCs w:val="20"/>
          <w:lang w:val="es-ES"/>
        </w:rPr>
        <w:t>presentada</w:t>
      </w:r>
      <w:proofErr w:type="gramEnd"/>
      <w:r w:rsidR="00AB5142" w:rsidRPr="009A0D63">
        <w:rPr>
          <w:sz w:val="20"/>
          <w:szCs w:val="20"/>
          <w:lang w:val="es-ES"/>
        </w:rPr>
        <w:t xml:space="preserve"> por </w:t>
      </w:r>
      <w:proofErr w:type="spellStart"/>
      <w:r w:rsidR="00047A75" w:rsidRPr="009A0D63">
        <w:rPr>
          <w:b/>
          <w:bCs/>
          <w:sz w:val="20"/>
          <w:szCs w:val="20"/>
          <w:lang w:val="es-ES"/>
        </w:rPr>
        <w:t>Djibouti</w:t>
      </w:r>
      <w:proofErr w:type="spellEnd"/>
      <w:r w:rsidR="00AB5142" w:rsidRPr="009A0D63">
        <w:rPr>
          <w:sz w:val="20"/>
          <w:szCs w:val="20"/>
          <w:lang w:val="es-ES"/>
        </w:rPr>
        <w:t xml:space="preserve"> por </w:t>
      </w:r>
      <w:r w:rsidR="00FC643C" w:rsidRPr="009A0D63">
        <w:rPr>
          <w:sz w:val="20"/>
          <w:szCs w:val="20"/>
          <w:lang w:val="es-ES"/>
        </w:rPr>
        <w:t xml:space="preserve">valor de </w:t>
      </w:r>
      <w:r w:rsidR="00047A75" w:rsidRPr="009A0D63">
        <w:rPr>
          <w:sz w:val="20"/>
          <w:szCs w:val="20"/>
          <w:lang w:val="es-ES"/>
        </w:rPr>
        <w:t>250</w:t>
      </w:r>
      <w:r w:rsidR="00AB5142" w:rsidRPr="009A0D63">
        <w:rPr>
          <w:sz w:val="20"/>
          <w:szCs w:val="20"/>
          <w:lang w:val="es-ES"/>
        </w:rPr>
        <w:t>.</w:t>
      </w:r>
      <w:r w:rsidR="00047A75" w:rsidRPr="009A0D63">
        <w:rPr>
          <w:sz w:val="20"/>
          <w:szCs w:val="20"/>
          <w:lang w:val="es-ES"/>
        </w:rPr>
        <w:t>000</w:t>
      </w:r>
      <w:r w:rsidR="00AB5142" w:rsidRPr="009A0D63">
        <w:rPr>
          <w:sz w:val="20"/>
          <w:szCs w:val="20"/>
          <w:lang w:val="es-ES"/>
        </w:rPr>
        <w:t xml:space="preserve"> dólares</w:t>
      </w:r>
      <w:r w:rsidR="00FD176F" w:rsidRPr="009A0D63">
        <w:rPr>
          <w:sz w:val="20"/>
          <w:szCs w:val="20"/>
          <w:lang w:val="es-ES"/>
        </w:rPr>
        <w:t>,</w:t>
      </w:r>
      <w:r w:rsidR="00AB5142" w:rsidRPr="009A0D63">
        <w:rPr>
          <w:sz w:val="20"/>
          <w:szCs w:val="20"/>
          <w:lang w:val="es-ES"/>
        </w:rPr>
        <w:t xml:space="preserve"> </w:t>
      </w:r>
      <w:r w:rsidR="00685808">
        <w:rPr>
          <w:sz w:val="20"/>
          <w:szCs w:val="20"/>
          <w:lang w:val="es-ES"/>
        </w:rPr>
        <w:t>con el Programa de las Naciones </w:t>
      </w:r>
      <w:r w:rsidR="00AB5142" w:rsidRPr="009A0D63">
        <w:rPr>
          <w:sz w:val="20"/>
          <w:szCs w:val="20"/>
          <w:lang w:val="es-ES"/>
        </w:rPr>
        <w:t>Unidas para el Medio Ambiente como organismo de ejecución</w:t>
      </w:r>
      <w:r w:rsidR="00047A75" w:rsidRPr="009A0D63">
        <w:rPr>
          <w:sz w:val="20"/>
          <w:szCs w:val="20"/>
          <w:lang w:val="es-ES"/>
        </w:rPr>
        <w:t xml:space="preserve">: </w:t>
      </w:r>
      <w:r w:rsidR="00E42F5E" w:rsidRPr="009A0D63">
        <w:rPr>
          <w:sz w:val="20"/>
          <w:szCs w:val="20"/>
          <w:lang w:val="es-ES"/>
        </w:rPr>
        <w:t>F</w:t>
      </w:r>
      <w:r w:rsidR="00AB5142" w:rsidRPr="009A0D63">
        <w:rPr>
          <w:sz w:val="20"/>
          <w:szCs w:val="20"/>
          <w:lang w:val="es-ES"/>
        </w:rPr>
        <w:t xml:space="preserve">ortalecimiento de la capacidad de </w:t>
      </w:r>
      <w:proofErr w:type="spellStart"/>
      <w:r w:rsidR="00047A75" w:rsidRPr="009A0D63">
        <w:rPr>
          <w:sz w:val="20"/>
          <w:szCs w:val="20"/>
          <w:lang w:val="es-ES"/>
        </w:rPr>
        <w:t>Djibouti</w:t>
      </w:r>
      <w:proofErr w:type="spellEnd"/>
      <w:r w:rsidR="00047A75" w:rsidRPr="009A0D63">
        <w:rPr>
          <w:sz w:val="20"/>
          <w:szCs w:val="20"/>
          <w:lang w:val="es-ES"/>
        </w:rPr>
        <w:t xml:space="preserve"> </w:t>
      </w:r>
      <w:r w:rsidR="00AB5142" w:rsidRPr="009A0D63">
        <w:rPr>
          <w:sz w:val="20"/>
          <w:szCs w:val="20"/>
          <w:lang w:val="es-ES"/>
        </w:rPr>
        <w:t>para vigilar y controlar los movimientos transfronterizos de productos químicos y desechos peligrosos y asegurar su gestión ambientalmente racional a nivel nacional</w:t>
      </w:r>
      <w:r w:rsidR="0058794D" w:rsidRPr="009A0D63">
        <w:rPr>
          <w:sz w:val="20"/>
          <w:szCs w:val="20"/>
          <w:lang w:val="es-ES"/>
        </w:rPr>
        <w:t>.</w:t>
      </w:r>
      <w:r w:rsidR="00047A75" w:rsidRPr="009A0D63">
        <w:rPr>
          <w:sz w:val="20"/>
          <w:szCs w:val="20"/>
          <w:lang w:val="es-ES"/>
        </w:rPr>
        <w:t xml:space="preserve"> </w:t>
      </w:r>
    </w:p>
    <w:p w:rsidR="007F3583" w:rsidRPr="009A0D63" w:rsidRDefault="003027C0" w:rsidP="00316584">
      <w:pPr>
        <w:spacing w:after="120"/>
        <w:ind w:left="1247"/>
        <w:rPr>
          <w:sz w:val="20"/>
          <w:szCs w:val="20"/>
          <w:lang w:val="es-ES"/>
        </w:rPr>
      </w:pPr>
      <w:r w:rsidRPr="009A0D63">
        <w:rPr>
          <w:sz w:val="20"/>
          <w:szCs w:val="20"/>
          <w:lang w:val="es-ES"/>
        </w:rPr>
        <w:t>4.</w:t>
      </w:r>
      <w:r w:rsidR="00047A75" w:rsidRPr="009A0D63">
        <w:rPr>
          <w:sz w:val="20"/>
          <w:szCs w:val="20"/>
          <w:lang w:val="es-ES"/>
        </w:rPr>
        <w:tab/>
      </w:r>
      <w:r w:rsidR="001858C4" w:rsidRPr="009A0D63">
        <w:rPr>
          <w:sz w:val="20"/>
          <w:szCs w:val="20"/>
          <w:lang w:val="es-ES"/>
        </w:rPr>
        <w:t xml:space="preserve">Propuesta de proyecto </w:t>
      </w:r>
      <w:r w:rsidR="00047A75" w:rsidRPr="00316584">
        <w:rPr>
          <w:sz w:val="20"/>
          <w:szCs w:val="20"/>
          <w:lang w:val="es-ES"/>
        </w:rPr>
        <w:t>QSPTF</w:t>
      </w:r>
      <w:r w:rsidR="00047A75" w:rsidRPr="009A0D63">
        <w:rPr>
          <w:b/>
          <w:bCs/>
          <w:sz w:val="20"/>
          <w:szCs w:val="20"/>
          <w:lang w:val="es-ES"/>
        </w:rPr>
        <w:t>/13/13/GOV/17</w:t>
      </w:r>
      <w:r w:rsidR="00047A75" w:rsidRPr="009A0D63">
        <w:rPr>
          <w:sz w:val="20"/>
          <w:szCs w:val="20"/>
          <w:lang w:val="es-ES"/>
        </w:rPr>
        <w:t>,</w:t>
      </w:r>
      <w:r w:rsidR="001858C4" w:rsidRPr="009A0D63">
        <w:rPr>
          <w:sz w:val="20"/>
          <w:szCs w:val="20"/>
          <w:lang w:val="es-ES"/>
        </w:rPr>
        <w:t xml:space="preserve"> </w:t>
      </w:r>
      <w:proofErr w:type="gramStart"/>
      <w:r w:rsidR="001858C4" w:rsidRPr="009A0D63">
        <w:rPr>
          <w:sz w:val="20"/>
          <w:szCs w:val="20"/>
          <w:lang w:val="es-ES"/>
        </w:rPr>
        <w:t>presentada</w:t>
      </w:r>
      <w:proofErr w:type="gramEnd"/>
      <w:r w:rsidR="001858C4" w:rsidRPr="009A0D63">
        <w:rPr>
          <w:sz w:val="20"/>
          <w:szCs w:val="20"/>
          <w:lang w:val="es-ES"/>
        </w:rPr>
        <w:t xml:space="preserve"> por </w:t>
      </w:r>
      <w:r w:rsidR="00047A75" w:rsidRPr="009A0D63">
        <w:rPr>
          <w:b/>
          <w:bCs/>
          <w:sz w:val="20"/>
          <w:szCs w:val="20"/>
          <w:lang w:val="es-ES"/>
        </w:rPr>
        <w:t>Mongolia</w:t>
      </w:r>
      <w:r w:rsidR="00047A75" w:rsidRPr="009A0D63">
        <w:rPr>
          <w:sz w:val="20"/>
          <w:szCs w:val="20"/>
          <w:lang w:val="es-ES"/>
        </w:rPr>
        <w:t xml:space="preserve"> </w:t>
      </w:r>
      <w:r w:rsidR="009B2CBF" w:rsidRPr="009A0D63">
        <w:rPr>
          <w:sz w:val="20"/>
          <w:szCs w:val="20"/>
          <w:lang w:val="es-ES"/>
        </w:rPr>
        <w:t>p</w:t>
      </w:r>
      <w:r w:rsidR="00047A75" w:rsidRPr="009A0D63">
        <w:rPr>
          <w:sz w:val="20"/>
          <w:szCs w:val="20"/>
          <w:lang w:val="es-ES"/>
        </w:rPr>
        <w:t xml:space="preserve">or </w:t>
      </w:r>
      <w:r w:rsidR="00FC643C" w:rsidRPr="009A0D63">
        <w:rPr>
          <w:sz w:val="20"/>
          <w:szCs w:val="20"/>
          <w:lang w:val="es-ES"/>
        </w:rPr>
        <w:t xml:space="preserve">valor de </w:t>
      </w:r>
      <w:r w:rsidR="00047A75" w:rsidRPr="009A0D63">
        <w:rPr>
          <w:sz w:val="20"/>
          <w:szCs w:val="20"/>
          <w:lang w:val="es-ES"/>
        </w:rPr>
        <w:t>248</w:t>
      </w:r>
      <w:r w:rsidR="009B2CBF" w:rsidRPr="009A0D63">
        <w:rPr>
          <w:sz w:val="20"/>
          <w:szCs w:val="20"/>
          <w:lang w:val="es-ES"/>
        </w:rPr>
        <w:t>.</w:t>
      </w:r>
      <w:r w:rsidR="00047A75" w:rsidRPr="009A0D63">
        <w:rPr>
          <w:sz w:val="20"/>
          <w:szCs w:val="20"/>
          <w:lang w:val="es-ES"/>
        </w:rPr>
        <w:t>145</w:t>
      </w:r>
      <w:r w:rsidR="009B2CBF" w:rsidRPr="009A0D63">
        <w:rPr>
          <w:sz w:val="20"/>
          <w:szCs w:val="20"/>
          <w:lang w:val="es-ES"/>
        </w:rPr>
        <w:t xml:space="preserve"> dólares</w:t>
      </w:r>
      <w:r w:rsidR="00FD176F" w:rsidRPr="009A0D63">
        <w:rPr>
          <w:sz w:val="20"/>
          <w:szCs w:val="20"/>
          <w:lang w:val="es-ES"/>
        </w:rPr>
        <w:t>,</w:t>
      </w:r>
      <w:r w:rsidR="009B2CBF" w:rsidRPr="009A0D63">
        <w:rPr>
          <w:sz w:val="20"/>
          <w:szCs w:val="20"/>
          <w:lang w:val="es-ES"/>
        </w:rPr>
        <w:t xml:space="preserve"> con la Organización Mundial de la Salud como organismo de ejecución</w:t>
      </w:r>
      <w:r w:rsidR="00047A75" w:rsidRPr="009A0D63">
        <w:rPr>
          <w:sz w:val="20"/>
          <w:szCs w:val="20"/>
          <w:lang w:val="es-ES"/>
        </w:rPr>
        <w:t xml:space="preserve">: </w:t>
      </w:r>
      <w:r w:rsidR="00D64909" w:rsidRPr="009A0D63">
        <w:rPr>
          <w:sz w:val="20"/>
          <w:szCs w:val="20"/>
          <w:lang w:val="es-ES"/>
        </w:rPr>
        <w:t xml:space="preserve">Creación de capacidad en el sector de la salud pública para la gestión de incidentes químicos vinculados a las actividades mineras en </w:t>
      </w:r>
      <w:r w:rsidR="00047A75" w:rsidRPr="009A0D63">
        <w:rPr>
          <w:sz w:val="20"/>
          <w:szCs w:val="20"/>
          <w:lang w:val="es-ES"/>
        </w:rPr>
        <w:t>Mongolia</w:t>
      </w:r>
      <w:r w:rsidR="00B3462A" w:rsidRPr="009A0D63">
        <w:rPr>
          <w:sz w:val="20"/>
          <w:szCs w:val="20"/>
          <w:lang w:val="es-ES"/>
        </w:rPr>
        <w:t>.</w:t>
      </w:r>
      <w:r w:rsidR="00047A75" w:rsidRPr="009A0D63">
        <w:rPr>
          <w:sz w:val="20"/>
          <w:szCs w:val="20"/>
          <w:lang w:val="es-ES"/>
        </w:rPr>
        <w:t xml:space="preserve"> </w:t>
      </w:r>
    </w:p>
    <w:p w:rsidR="007F3583" w:rsidRPr="009A0D63" w:rsidRDefault="003027C0" w:rsidP="00316584">
      <w:pPr>
        <w:spacing w:after="120"/>
        <w:ind w:left="1247"/>
        <w:rPr>
          <w:sz w:val="20"/>
          <w:szCs w:val="20"/>
          <w:lang w:val="es-ES"/>
        </w:rPr>
      </w:pPr>
      <w:r w:rsidRPr="009A0D63">
        <w:rPr>
          <w:sz w:val="20"/>
          <w:szCs w:val="20"/>
          <w:lang w:val="es-ES"/>
        </w:rPr>
        <w:t>5.</w:t>
      </w:r>
      <w:r w:rsidR="00047A75" w:rsidRPr="009A0D63">
        <w:rPr>
          <w:sz w:val="20"/>
          <w:szCs w:val="20"/>
          <w:lang w:val="es-ES"/>
        </w:rPr>
        <w:tab/>
      </w:r>
      <w:r w:rsidR="001858C4" w:rsidRPr="009A0D63">
        <w:rPr>
          <w:sz w:val="20"/>
          <w:szCs w:val="20"/>
          <w:lang w:val="es-ES"/>
        </w:rPr>
        <w:t xml:space="preserve">Propuesta de proyecto </w:t>
      </w:r>
      <w:r w:rsidR="00047A75" w:rsidRPr="009A0D63">
        <w:rPr>
          <w:b/>
          <w:bCs/>
          <w:sz w:val="20"/>
          <w:szCs w:val="20"/>
          <w:lang w:val="es-ES"/>
        </w:rPr>
        <w:t>QSPTF/13/13/GOV/11</w:t>
      </w:r>
      <w:r w:rsidR="00047A75" w:rsidRPr="009A0D63">
        <w:rPr>
          <w:sz w:val="20"/>
          <w:szCs w:val="20"/>
          <w:lang w:val="es-ES"/>
        </w:rPr>
        <w:t>,</w:t>
      </w:r>
      <w:r w:rsidR="001858C4" w:rsidRPr="009A0D63">
        <w:rPr>
          <w:sz w:val="20"/>
          <w:szCs w:val="20"/>
          <w:lang w:val="es-ES"/>
        </w:rPr>
        <w:t xml:space="preserve"> presentada por </w:t>
      </w:r>
      <w:r w:rsidR="00047A75" w:rsidRPr="009A0D63">
        <w:rPr>
          <w:b/>
          <w:bCs/>
          <w:sz w:val="20"/>
          <w:szCs w:val="20"/>
          <w:lang w:val="es-ES"/>
        </w:rPr>
        <w:t>Sri Lanka</w:t>
      </w:r>
      <w:r w:rsidR="00047A75" w:rsidRPr="009A0D63">
        <w:rPr>
          <w:sz w:val="20"/>
          <w:szCs w:val="20"/>
          <w:lang w:val="es-ES"/>
        </w:rPr>
        <w:t xml:space="preserve"> </w:t>
      </w:r>
      <w:r w:rsidR="00BD2952" w:rsidRPr="009A0D63">
        <w:rPr>
          <w:sz w:val="20"/>
          <w:szCs w:val="20"/>
          <w:lang w:val="es-ES"/>
        </w:rPr>
        <w:t>por valor de</w:t>
      </w:r>
      <w:r w:rsidR="009A0D63" w:rsidRPr="009A0D63">
        <w:rPr>
          <w:sz w:val="20"/>
          <w:szCs w:val="20"/>
          <w:lang w:val="es-ES"/>
        </w:rPr>
        <w:t> </w:t>
      </w:r>
      <w:r w:rsidR="00047A75" w:rsidRPr="009A0D63">
        <w:rPr>
          <w:sz w:val="20"/>
          <w:szCs w:val="20"/>
          <w:lang w:val="es-ES"/>
        </w:rPr>
        <w:t>249</w:t>
      </w:r>
      <w:r w:rsidR="006552E2" w:rsidRPr="009A0D63">
        <w:rPr>
          <w:sz w:val="20"/>
          <w:szCs w:val="20"/>
          <w:lang w:val="es-ES"/>
        </w:rPr>
        <w:t>.</w:t>
      </w:r>
      <w:r w:rsidR="00047A75" w:rsidRPr="009A0D63">
        <w:rPr>
          <w:sz w:val="20"/>
          <w:szCs w:val="20"/>
          <w:lang w:val="es-ES"/>
        </w:rPr>
        <w:t>804</w:t>
      </w:r>
      <w:r w:rsidR="00FD176F" w:rsidRPr="009A0D63">
        <w:rPr>
          <w:sz w:val="20"/>
          <w:szCs w:val="20"/>
          <w:lang w:val="es-ES"/>
        </w:rPr>
        <w:t>,</w:t>
      </w:r>
      <w:r w:rsidR="006552E2" w:rsidRPr="009A0D63">
        <w:rPr>
          <w:sz w:val="20"/>
          <w:szCs w:val="20"/>
          <w:lang w:val="es-ES"/>
        </w:rPr>
        <w:t xml:space="preserve"> con </w:t>
      </w:r>
      <w:r w:rsidR="00685808">
        <w:rPr>
          <w:sz w:val="20"/>
          <w:szCs w:val="20"/>
          <w:lang w:val="es-ES"/>
        </w:rPr>
        <w:t>la Organización de las Naciones </w:t>
      </w:r>
      <w:r w:rsidR="006552E2" w:rsidRPr="009A0D63">
        <w:rPr>
          <w:sz w:val="20"/>
          <w:szCs w:val="20"/>
          <w:lang w:val="es-ES"/>
        </w:rPr>
        <w:t xml:space="preserve">Unidas para el Desarrollo Industrial </w:t>
      </w:r>
      <w:r w:rsidR="009B2CBF" w:rsidRPr="009A0D63">
        <w:rPr>
          <w:sz w:val="20"/>
          <w:szCs w:val="20"/>
          <w:lang w:val="es-ES"/>
        </w:rPr>
        <w:t>como organismo de ejecución</w:t>
      </w:r>
      <w:r w:rsidR="00047A75" w:rsidRPr="009A0D63">
        <w:rPr>
          <w:sz w:val="20"/>
          <w:szCs w:val="20"/>
          <w:lang w:val="es-ES"/>
        </w:rPr>
        <w:t xml:space="preserve">: </w:t>
      </w:r>
      <w:r w:rsidR="006552E2" w:rsidRPr="009A0D63">
        <w:rPr>
          <w:sz w:val="20"/>
          <w:szCs w:val="20"/>
          <w:lang w:val="es-ES"/>
        </w:rPr>
        <w:t xml:space="preserve">Fortalecimiento de la capacidad nacional en Sri Lanka para aplicar </w:t>
      </w:r>
      <w:r w:rsidR="00400CDC" w:rsidRPr="009A0D63">
        <w:rPr>
          <w:sz w:val="20"/>
          <w:szCs w:val="20"/>
          <w:lang w:val="es-ES"/>
        </w:rPr>
        <w:t xml:space="preserve">la gestión de productos químicos </w:t>
      </w:r>
      <w:r w:rsidR="00047A75" w:rsidRPr="009A0D63">
        <w:rPr>
          <w:sz w:val="20"/>
          <w:szCs w:val="20"/>
          <w:lang w:val="es-ES"/>
        </w:rPr>
        <w:t>SMART (</w:t>
      </w:r>
      <w:r w:rsidR="00400CDC" w:rsidRPr="009A0D63">
        <w:rPr>
          <w:sz w:val="20"/>
          <w:szCs w:val="20"/>
          <w:lang w:val="es-ES"/>
        </w:rPr>
        <w:t>Gestión sostenible</w:t>
      </w:r>
      <w:r w:rsidR="00047A75" w:rsidRPr="009A0D63">
        <w:rPr>
          <w:sz w:val="20"/>
          <w:szCs w:val="20"/>
          <w:lang w:val="es-ES"/>
        </w:rPr>
        <w:t xml:space="preserve">, </w:t>
      </w:r>
      <w:r w:rsidR="00400CDC" w:rsidRPr="009A0D63">
        <w:rPr>
          <w:sz w:val="20"/>
          <w:szCs w:val="20"/>
          <w:lang w:val="es-ES"/>
        </w:rPr>
        <w:t>beneficios monetarios, salud y seguridad adicionales, eficiencia en la utilización de los recursos</w:t>
      </w:r>
      <w:r w:rsidR="00047A75" w:rsidRPr="009A0D63">
        <w:rPr>
          <w:sz w:val="20"/>
          <w:szCs w:val="20"/>
          <w:lang w:val="es-ES"/>
        </w:rPr>
        <w:t xml:space="preserve">, </w:t>
      </w:r>
      <w:r w:rsidR="00400CDC" w:rsidRPr="009A0D63">
        <w:rPr>
          <w:sz w:val="20"/>
          <w:szCs w:val="20"/>
          <w:lang w:val="es-ES"/>
        </w:rPr>
        <w:t>y transferencia de tecnología e innovación</w:t>
      </w:r>
      <w:r w:rsidR="00047A75" w:rsidRPr="009A0D63">
        <w:rPr>
          <w:sz w:val="20"/>
          <w:szCs w:val="20"/>
          <w:lang w:val="es-ES"/>
        </w:rPr>
        <w:t xml:space="preserve">) </w:t>
      </w:r>
      <w:r w:rsidR="00400CDC" w:rsidRPr="009A0D63">
        <w:rPr>
          <w:sz w:val="20"/>
          <w:szCs w:val="20"/>
          <w:lang w:val="es-ES"/>
        </w:rPr>
        <w:t>en el sector industrial del caucho, el turismo y los textiles y las prendas de vestir</w:t>
      </w:r>
      <w:r w:rsidR="00047A75" w:rsidRPr="009A0D63">
        <w:rPr>
          <w:sz w:val="20"/>
          <w:szCs w:val="20"/>
          <w:lang w:val="es-ES"/>
        </w:rPr>
        <w:t xml:space="preserve">. </w:t>
      </w:r>
    </w:p>
    <w:p w:rsidR="007F3583" w:rsidRPr="009A0D63" w:rsidRDefault="003027C0" w:rsidP="00316584">
      <w:pPr>
        <w:spacing w:after="120"/>
        <w:ind w:left="1247"/>
        <w:rPr>
          <w:sz w:val="20"/>
          <w:szCs w:val="20"/>
          <w:lang w:val="es-ES"/>
        </w:rPr>
      </w:pPr>
      <w:r w:rsidRPr="009A0D63">
        <w:rPr>
          <w:sz w:val="20"/>
          <w:szCs w:val="20"/>
          <w:lang w:val="es-ES"/>
        </w:rPr>
        <w:t>6.</w:t>
      </w:r>
      <w:r w:rsidR="00047A75" w:rsidRPr="009A0D63">
        <w:rPr>
          <w:sz w:val="20"/>
          <w:szCs w:val="20"/>
          <w:lang w:val="es-ES"/>
        </w:rPr>
        <w:tab/>
      </w:r>
      <w:r w:rsidR="001858C4" w:rsidRPr="009A0D63">
        <w:rPr>
          <w:sz w:val="20"/>
          <w:szCs w:val="20"/>
          <w:lang w:val="es-ES"/>
        </w:rPr>
        <w:t>Propuesta de proyecto</w:t>
      </w:r>
      <w:r w:rsidR="00047A75" w:rsidRPr="009A0D63">
        <w:rPr>
          <w:sz w:val="20"/>
          <w:szCs w:val="20"/>
          <w:lang w:val="es-ES"/>
        </w:rPr>
        <w:t xml:space="preserve"> </w:t>
      </w:r>
      <w:r w:rsidR="00047A75" w:rsidRPr="009A0D63">
        <w:rPr>
          <w:b/>
          <w:bCs/>
          <w:sz w:val="20"/>
          <w:szCs w:val="20"/>
          <w:lang w:val="es-ES"/>
        </w:rPr>
        <w:t>QSPTF/13/13/GOV/12</w:t>
      </w:r>
      <w:r w:rsidR="00047A75" w:rsidRPr="009A0D63">
        <w:rPr>
          <w:sz w:val="20"/>
          <w:szCs w:val="20"/>
          <w:lang w:val="es-ES"/>
        </w:rPr>
        <w:t xml:space="preserve">, </w:t>
      </w:r>
      <w:proofErr w:type="gramStart"/>
      <w:r w:rsidR="009B2CBF" w:rsidRPr="009A0D63">
        <w:rPr>
          <w:sz w:val="20"/>
          <w:szCs w:val="20"/>
          <w:lang w:val="es-ES"/>
        </w:rPr>
        <w:t>presentada</w:t>
      </w:r>
      <w:proofErr w:type="gramEnd"/>
      <w:r w:rsidR="009B2CBF" w:rsidRPr="009A0D63">
        <w:rPr>
          <w:sz w:val="20"/>
          <w:szCs w:val="20"/>
          <w:lang w:val="es-ES"/>
        </w:rPr>
        <w:t xml:space="preserve"> por</w:t>
      </w:r>
      <w:r w:rsidR="00047A75" w:rsidRPr="009A0D63">
        <w:rPr>
          <w:sz w:val="20"/>
          <w:szCs w:val="20"/>
          <w:lang w:val="es-ES"/>
        </w:rPr>
        <w:t xml:space="preserve"> </w:t>
      </w:r>
      <w:r w:rsidR="00047A75" w:rsidRPr="009A0D63">
        <w:rPr>
          <w:b/>
          <w:bCs/>
          <w:sz w:val="20"/>
          <w:szCs w:val="20"/>
          <w:lang w:val="es-ES"/>
        </w:rPr>
        <w:t xml:space="preserve">Honduras </w:t>
      </w:r>
      <w:r w:rsidR="00400CDC" w:rsidRPr="009A0D63">
        <w:rPr>
          <w:b/>
          <w:bCs/>
          <w:sz w:val="20"/>
          <w:szCs w:val="20"/>
          <w:lang w:val="es-ES"/>
        </w:rPr>
        <w:t>y</w:t>
      </w:r>
      <w:r w:rsidR="00047A75" w:rsidRPr="009A0D63">
        <w:rPr>
          <w:b/>
          <w:bCs/>
          <w:sz w:val="20"/>
          <w:szCs w:val="20"/>
          <w:lang w:val="es-ES"/>
        </w:rPr>
        <w:t xml:space="preserve"> Nicaragua</w:t>
      </w:r>
      <w:r w:rsidR="00047A75" w:rsidRPr="009A0D63">
        <w:rPr>
          <w:sz w:val="20"/>
          <w:szCs w:val="20"/>
          <w:lang w:val="es-ES"/>
        </w:rPr>
        <w:t xml:space="preserve"> </w:t>
      </w:r>
      <w:r w:rsidR="00400CDC" w:rsidRPr="009A0D63">
        <w:rPr>
          <w:sz w:val="20"/>
          <w:szCs w:val="20"/>
          <w:lang w:val="es-ES"/>
        </w:rPr>
        <w:t>por</w:t>
      </w:r>
      <w:r w:rsidR="00047A75" w:rsidRPr="009A0D63">
        <w:rPr>
          <w:sz w:val="20"/>
          <w:szCs w:val="20"/>
          <w:lang w:val="es-ES"/>
        </w:rPr>
        <w:t xml:space="preserve"> </w:t>
      </w:r>
      <w:r w:rsidR="00BD2952" w:rsidRPr="009A0D63">
        <w:rPr>
          <w:sz w:val="20"/>
          <w:szCs w:val="20"/>
          <w:lang w:val="es-ES"/>
        </w:rPr>
        <w:t xml:space="preserve">valor de </w:t>
      </w:r>
      <w:r w:rsidR="00047A75" w:rsidRPr="009A0D63">
        <w:rPr>
          <w:sz w:val="20"/>
          <w:szCs w:val="20"/>
          <w:lang w:val="es-ES"/>
        </w:rPr>
        <w:t>249</w:t>
      </w:r>
      <w:r w:rsidR="00400CDC" w:rsidRPr="009A0D63">
        <w:rPr>
          <w:sz w:val="20"/>
          <w:szCs w:val="20"/>
          <w:lang w:val="es-ES"/>
        </w:rPr>
        <w:t>.</w:t>
      </w:r>
      <w:r w:rsidR="00047A75" w:rsidRPr="009A0D63">
        <w:rPr>
          <w:sz w:val="20"/>
          <w:szCs w:val="20"/>
          <w:lang w:val="es-ES"/>
        </w:rPr>
        <w:t>280</w:t>
      </w:r>
      <w:r w:rsidR="00400CDC" w:rsidRPr="009A0D63">
        <w:rPr>
          <w:sz w:val="20"/>
          <w:szCs w:val="20"/>
          <w:lang w:val="es-ES"/>
        </w:rPr>
        <w:t xml:space="preserve"> dólares</w:t>
      </w:r>
      <w:r w:rsidR="00FD176F" w:rsidRPr="009A0D63">
        <w:rPr>
          <w:sz w:val="20"/>
          <w:szCs w:val="20"/>
          <w:lang w:val="es-ES"/>
        </w:rPr>
        <w:t>,</w:t>
      </w:r>
      <w:r w:rsidR="00304690" w:rsidRPr="009A0D63">
        <w:rPr>
          <w:sz w:val="20"/>
          <w:szCs w:val="20"/>
          <w:lang w:val="es-ES"/>
        </w:rPr>
        <w:t xml:space="preserve"> con la Organización Panamericana de la Salud </w:t>
      </w:r>
      <w:r w:rsidR="009B2CBF" w:rsidRPr="009A0D63">
        <w:rPr>
          <w:sz w:val="20"/>
          <w:szCs w:val="20"/>
          <w:lang w:val="es-ES"/>
        </w:rPr>
        <w:t>como organismo de ejecución</w:t>
      </w:r>
      <w:r w:rsidR="00047A75" w:rsidRPr="009A0D63">
        <w:rPr>
          <w:sz w:val="20"/>
          <w:szCs w:val="20"/>
          <w:lang w:val="es-ES"/>
        </w:rPr>
        <w:t xml:space="preserve">: </w:t>
      </w:r>
      <w:r w:rsidR="00304690" w:rsidRPr="009A0D63">
        <w:rPr>
          <w:sz w:val="20"/>
          <w:szCs w:val="20"/>
          <w:lang w:val="es-ES"/>
        </w:rPr>
        <w:t>Fortalecimiento de la Red Centroamericana de Centros de Apoyo e Información en Toxicología</w:t>
      </w:r>
      <w:r w:rsidR="00B3462A" w:rsidRPr="009A0D63">
        <w:rPr>
          <w:sz w:val="20"/>
          <w:szCs w:val="20"/>
          <w:lang w:val="es-ES"/>
        </w:rPr>
        <w:t>.</w:t>
      </w:r>
      <w:r w:rsidR="00047A75" w:rsidRPr="009A0D63">
        <w:rPr>
          <w:sz w:val="20"/>
          <w:szCs w:val="20"/>
          <w:lang w:val="es-ES"/>
        </w:rPr>
        <w:t xml:space="preserve"> </w:t>
      </w:r>
    </w:p>
    <w:p w:rsidR="007F3583" w:rsidRPr="009A0D63" w:rsidRDefault="003027C0" w:rsidP="00316584">
      <w:pPr>
        <w:spacing w:after="120"/>
        <w:ind w:left="1247"/>
        <w:rPr>
          <w:sz w:val="20"/>
          <w:szCs w:val="20"/>
          <w:lang w:val="es-ES"/>
        </w:rPr>
      </w:pPr>
      <w:r w:rsidRPr="009A0D63">
        <w:rPr>
          <w:sz w:val="20"/>
          <w:szCs w:val="20"/>
          <w:lang w:val="es-ES"/>
        </w:rPr>
        <w:t>7.</w:t>
      </w:r>
      <w:r w:rsidR="00047A75" w:rsidRPr="009A0D63">
        <w:rPr>
          <w:sz w:val="20"/>
          <w:szCs w:val="20"/>
          <w:lang w:val="es-ES"/>
        </w:rPr>
        <w:tab/>
      </w:r>
      <w:r w:rsidR="001858C4" w:rsidRPr="009A0D63">
        <w:rPr>
          <w:sz w:val="20"/>
          <w:szCs w:val="20"/>
          <w:lang w:val="es-ES"/>
        </w:rPr>
        <w:t>Propuesta de proyecto</w:t>
      </w:r>
      <w:r w:rsidR="00047A75" w:rsidRPr="009A0D63">
        <w:rPr>
          <w:sz w:val="20"/>
          <w:szCs w:val="20"/>
          <w:lang w:val="es-ES"/>
        </w:rPr>
        <w:t xml:space="preserve"> </w:t>
      </w:r>
      <w:r w:rsidR="00047A75" w:rsidRPr="00316584">
        <w:rPr>
          <w:sz w:val="20"/>
          <w:szCs w:val="20"/>
          <w:lang w:val="es-ES"/>
        </w:rPr>
        <w:t>QSPTF</w:t>
      </w:r>
      <w:r w:rsidR="00047A75" w:rsidRPr="009A0D63">
        <w:rPr>
          <w:b/>
          <w:bCs/>
          <w:sz w:val="20"/>
          <w:szCs w:val="20"/>
          <w:lang w:val="es-ES"/>
        </w:rPr>
        <w:t>/13/13/GOV/03</w:t>
      </w:r>
      <w:r w:rsidR="00047A75" w:rsidRPr="009A0D63">
        <w:rPr>
          <w:sz w:val="20"/>
          <w:szCs w:val="20"/>
          <w:lang w:val="es-ES"/>
        </w:rPr>
        <w:t xml:space="preserve">, </w:t>
      </w:r>
      <w:r w:rsidR="009B2CBF" w:rsidRPr="009A0D63">
        <w:rPr>
          <w:sz w:val="20"/>
          <w:szCs w:val="20"/>
          <w:lang w:val="es-ES"/>
        </w:rPr>
        <w:t>presentada por</w:t>
      </w:r>
      <w:r w:rsidR="0058794D" w:rsidRPr="009A0D63">
        <w:rPr>
          <w:b/>
          <w:bCs/>
          <w:sz w:val="20"/>
          <w:szCs w:val="20"/>
          <w:lang w:val="es-ES"/>
        </w:rPr>
        <w:t xml:space="preserve"> la ex República </w:t>
      </w:r>
      <w:r w:rsidR="00047A75" w:rsidRPr="009A0D63">
        <w:rPr>
          <w:b/>
          <w:bCs/>
          <w:sz w:val="20"/>
          <w:szCs w:val="20"/>
          <w:lang w:val="es-ES"/>
        </w:rPr>
        <w:t>Yugoslav</w:t>
      </w:r>
      <w:r w:rsidR="0058794D" w:rsidRPr="009A0D63">
        <w:rPr>
          <w:b/>
          <w:bCs/>
          <w:sz w:val="20"/>
          <w:szCs w:val="20"/>
          <w:lang w:val="es-ES"/>
        </w:rPr>
        <w:t xml:space="preserve">a de </w:t>
      </w:r>
      <w:r w:rsidR="00047A75" w:rsidRPr="009A0D63">
        <w:rPr>
          <w:b/>
          <w:bCs/>
          <w:sz w:val="20"/>
          <w:szCs w:val="20"/>
          <w:lang w:val="es-ES"/>
        </w:rPr>
        <w:t>Macedonia</w:t>
      </w:r>
      <w:r w:rsidR="0058794D" w:rsidRPr="009A0D63">
        <w:rPr>
          <w:b/>
          <w:bCs/>
          <w:sz w:val="20"/>
          <w:szCs w:val="20"/>
          <w:lang w:val="es-ES"/>
        </w:rPr>
        <w:t xml:space="preserve"> y la República de </w:t>
      </w:r>
      <w:proofErr w:type="spellStart"/>
      <w:r w:rsidR="00047A75" w:rsidRPr="009A0D63">
        <w:rPr>
          <w:b/>
          <w:bCs/>
          <w:sz w:val="20"/>
          <w:szCs w:val="20"/>
          <w:lang w:val="es-ES"/>
        </w:rPr>
        <w:t>Moldova</w:t>
      </w:r>
      <w:proofErr w:type="spellEnd"/>
      <w:r w:rsidR="0058794D" w:rsidRPr="009A0D63">
        <w:rPr>
          <w:sz w:val="20"/>
          <w:szCs w:val="20"/>
          <w:lang w:val="es-ES"/>
        </w:rPr>
        <w:t xml:space="preserve"> por </w:t>
      </w:r>
      <w:r w:rsidR="006A55F5" w:rsidRPr="009A0D63">
        <w:rPr>
          <w:sz w:val="20"/>
          <w:szCs w:val="20"/>
          <w:lang w:val="es-ES"/>
        </w:rPr>
        <w:t xml:space="preserve">valor de </w:t>
      </w:r>
      <w:r w:rsidR="00047A75" w:rsidRPr="009A0D63">
        <w:rPr>
          <w:sz w:val="20"/>
          <w:szCs w:val="20"/>
          <w:lang w:val="es-ES"/>
        </w:rPr>
        <w:t>250</w:t>
      </w:r>
      <w:r w:rsidR="0058794D" w:rsidRPr="009A0D63">
        <w:rPr>
          <w:sz w:val="20"/>
          <w:szCs w:val="20"/>
          <w:lang w:val="es-ES"/>
        </w:rPr>
        <w:t>.</w:t>
      </w:r>
      <w:r w:rsidR="00047A75" w:rsidRPr="009A0D63">
        <w:rPr>
          <w:sz w:val="20"/>
          <w:szCs w:val="20"/>
          <w:lang w:val="es-ES"/>
        </w:rPr>
        <w:t>000</w:t>
      </w:r>
      <w:r w:rsidR="0058794D" w:rsidRPr="009A0D63">
        <w:rPr>
          <w:sz w:val="20"/>
          <w:szCs w:val="20"/>
          <w:lang w:val="es-ES"/>
        </w:rPr>
        <w:t xml:space="preserve"> dólares</w:t>
      </w:r>
      <w:r w:rsidR="00047A75" w:rsidRPr="009A0D63">
        <w:rPr>
          <w:sz w:val="20"/>
          <w:szCs w:val="20"/>
          <w:lang w:val="es-ES"/>
        </w:rPr>
        <w:t xml:space="preserve">: </w:t>
      </w:r>
      <w:r w:rsidR="0058794D" w:rsidRPr="009A0D63">
        <w:rPr>
          <w:sz w:val="20"/>
          <w:szCs w:val="20"/>
          <w:lang w:val="es-ES"/>
        </w:rPr>
        <w:t xml:space="preserve">Fortalecimiento de la capacidad para el desarrollo de los Registros de Emisiones y Transferencia de Contaminantes (RETC) y el apoyo a la implementación del </w:t>
      </w:r>
      <w:r w:rsidR="00047A75" w:rsidRPr="009A0D63">
        <w:rPr>
          <w:sz w:val="20"/>
          <w:szCs w:val="20"/>
          <w:lang w:val="es-ES"/>
        </w:rPr>
        <w:t>SAICM</w:t>
      </w:r>
      <w:r w:rsidR="0058794D" w:rsidRPr="009A0D63">
        <w:rPr>
          <w:sz w:val="20"/>
          <w:szCs w:val="20"/>
          <w:lang w:val="es-ES"/>
        </w:rPr>
        <w:t xml:space="preserve"> en dos países con economías en transición</w:t>
      </w:r>
      <w:r w:rsidR="00047A75" w:rsidRPr="009A0D63">
        <w:rPr>
          <w:sz w:val="20"/>
          <w:szCs w:val="20"/>
          <w:lang w:val="es-ES"/>
        </w:rPr>
        <w:t>:</w:t>
      </w:r>
      <w:r w:rsidR="0058794D" w:rsidRPr="009A0D63">
        <w:rPr>
          <w:sz w:val="20"/>
          <w:szCs w:val="20"/>
          <w:lang w:val="es-ES"/>
        </w:rPr>
        <w:t xml:space="preserve"> la República de </w:t>
      </w:r>
      <w:proofErr w:type="spellStart"/>
      <w:r w:rsidR="00047A75" w:rsidRPr="009A0D63">
        <w:rPr>
          <w:sz w:val="20"/>
          <w:szCs w:val="20"/>
          <w:lang w:val="es-ES"/>
        </w:rPr>
        <w:t>Moldova</w:t>
      </w:r>
      <w:proofErr w:type="spellEnd"/>
      <w:r w:rsidR="00CD493E" w:rsidRPr="009A0D63">
        <w:rPr>
          <w:sz w:val="20"/>
          <w:szCs w:val="20"/>
          <w:lang w:val="es-ES"/>
        </w:rPr>
        <w:t xml:space="preserve"> y</w:t>
      </w:r>
      <w:r w:rsidR="0058794D" w:rsidRPr="009A0D63">
        <w:rPr>
          <w:sz w:val="20"/>
          <w:szCs w:val="20"/>
          <w:lang w:val="es-ES"/>
        </w:rPr>
        <w:t xml:space="preserve"> la ex República Yugoslava de Macedonia</w:t>
      </w:r>
      <w:r w:rsidR="00B3462A" w:rsidRPr="009A0D63">
        <w:rPr>
          <w:sz w:val="20"/>
          <w:szCs w:val="20"/>
          <w:lang w:val="es-ES"/>
        </w:rPr>
        <w:t>.</w:t>
      </w:r>
      <w:r w:rsidR="00047A75" w:rsidRPr="009A0D63">
        <w:rPr>
          <w:sz w:val="20"/>
          <w:szCs w:val="20"/>
          <w:lang w:val="es-ES"/>
        </w:rPr>
        <w:t xml:space="preserve"> </w:t>
      </w:r>
    </w:p>
    <w:p w:rsidR="007F3583" w:rsidRPr="009A0D63" w:rsidRDefault="003027C0" w:rsidP="00316584">
      <w:pPr>
        <w:spacing w:after="120"/>
        <w:ind w:left="1247"/>
        <w:rPr>
          <w:sz w:val="20"/>
          <w:szCs w:val="20"/>
          <w:lang w:val="es-ES"/>
        </w:rPr>
      </w:pPr>
      <w:r w:rsidRPr="009A0D63">
        <w:rPr>
          <w:sz w:val="20"/>
          <w:szCs w:val="20"/>
          <w:lang w:val="es-ES"/>
        </w:rPr>
        <w:t>8.</w:t>
      </w:r>
      <w:r w:rsidR="00047A75" w:rsidRPr="009A0D63">
        <w:rPr>
          <w:sz w:val="20"/>
          <w:szCs w:val="20"/>
          <w:lang w:val="es-ES"/>
        </w:rPr>
        <w:tab/>
      </w:r>
      <w:r w:rsidR="001858C4" w:rsidRPr="009A0D63">
        <w:rPr>
          <w:sz w:val="20"/>
          <w:szCs w:val="20"/>
          <w:lang w:val="es-ES"/>
        </w:rPr>
        <w:t>Propuesta de proyecto</w:t>
      </w:r>
      <w:r w:rsidR="00047A75" w:rsidRPr="009A0D63">
        <w:rPr>
          <w:sz w:val="20"/>
          <w:szCs w:val="20"/>
          <w:lang w:val="es-ES"/>
        </w:rPr>
        <w:t xml:space="preserve"> </w:t>
      </w:r>
      <w:r w:rsidR="00047A75" w:rsidRPr="009A0D63">
        <w:rPr>
          <w:b/>
          <w:bCs/>
          <w:sz w:val="20"/>
          <w:szCs w:val="20"/>
          <w:lang w:val="es-ES"/>
        </w:rPr>
        <w:t>QSPTF/13/13/GOV/04</w:t>
      </w:r>
      <w:r w:rsidR="00047A75" w:rsidRPr="009A0D63">
        <w:rPr>
          <w:sz w:val="20"/>
          <w:szCs w:val="20"/>
          <w:lang w:val="es-ES"/>
        </w:rPr>
        <w:t xml:space="preserve">, </w:t>
      </w:r>
      <w:r w:rsidR="009B2CBF" w:rsidRPr="009A0D63">
        <w:rPr>
          <w:sz w:val="20"/>
          <w:szCs w:val="20"/>
          <w:lang w:val="es-ES"/>
        </w:rPr>
        <w:t>presentada por</w:t>
      </w:r>
      <w:r w:rsidR="00047A75" w:rsidRPr="009A0D63">
        <w:rPr>
          <w:sz w:val="20"/>
          <w:szCs w:val="20"/>
          <w:lang w:val="es-ES"/>
        </w:rPr>
        <w:t xml:space="preserve"> </w:t>
      </w:r>
      <w:proofErr w:type="spellStart"/>
      <w:r w:rsidR="00047A75" w:rsidRPr="009A0D63">
        <w:rPr>
          <w:b/>
          <w:bCs/>
          <w:sz w:val="20"/>
          <w:szCs w:val="20"/>
          <w:lang w:val="es-ES"/>
        </w:rPr>
        <w:t>Belar</w:t>
      </w:r>
      <w:r w:rsidR="00EF5C28" w:rsidRPr="009A0D63">
        <w:rPr>
          <w:b/>
          <w:bCs/>
          <w:sz w:val="20"/>
          <w:szCs w:val="20"/>
          <w:lang w:val="es-ES"/>
        </w:rPr>
        <w:t>ú</w:t>
      </w:r>
      <w:r w:rsidR="00047A75" w:rsidRPr="009A0D63">
        <w:rPr>
          <w:b/>
          <w:bCs/>
          <w:sz w:val="20"/>
          <w:szCs w:val="20"/>
          <w:lang w:val="es-ES"/>
        </w:rPr>
        <w:t>s</w:t>
      </w:r>
      <w:proofErr w:type="spellEnd"/>
      <w:r w:rsidR="00047A75" w:rsidRPr="009A0D63">
        <w:rPr>
          <w:b/>
          <w:bCs/>
          <w:sz w:val="20"/>
          <w:szCs w:val="20"/>
          <w:lang w:val="es-ES"/>
        </w:rPr>
        <w:t xml:space="preserve"> </w:t>
      </w:r>
      <w:r w:rsidR="00EF5C28" w:rsidRPr="009A0D63">
        <w:rPr>
          <w:b/>
          <w:bCs/>
          <w:sz w:val="20"/>
          <w:szCs w:val="20"/>
          <w:lang w:val="es-ES"/>
        </w:rPr>
        <w:t xml:space="preserve">y Ucrania </w:t>
      </w:r>
      <w:r w:rsidR="00EF5C28" w:rsidRPr="009A0D63">
        <w:rPr>
          <w:sz w:val="20"/>
          <w:szCs w:val="20"/>
          <w:lang w:val="es-ES"/>
        </w:rPr>
        <w:t>p</w:t>
      </w:r>
      <w:r w:rsidR="00047A75" w:rsidRPr="009A0D63">
        <w:rPr>
          <w:sz w:val="20"/>
          <w:szCs w:val="20"/>
          <w:lang w:val="es-ES"/>
        </w:rPr>
        <w:t xml:space="preserve">or </w:t>
      </w:r>
      <w:r w:rsidR="00FA394E" w:rsidRPr="009A0D63">
        <w:rPr>
          <w:sz w:val="20"/>
          <w:szCs w:val="20"/>
          <w:lang w:val="es-ES"/>
        </w:rPr>
        <w:t xml:space="preserve">valor de </w:t>
      </w:r>
      <w:r w:rsidR="00047A75" w:rsidRPr="009A0D63">
        <w:rPr>
          <w:sz w:val="20"/>
          <w:szCs w:val="20"/>
          <w:lang w:val="es-ES"/>
        </w:rPr>
        <w:t>250</w:t>
      </w:r>
      <w:r w:rsidR="00EF5C28" w:rsidRPr="009A0D63">
        <w:rPr>
          <w:sz w:val="20"/>
          <w:szCs w:val="20"/>
          <w:lang w:val="es-ES"/>
        </w:rPr>
        <w:t>.</w:t>
      </w:r>
      <w:r w:rsidR="00047A75" w:rsidRPr="009A0D63">
        <w:rPr>
          <w:sz w:val="20"/>
          <w:szCs w:val="20"/>
          <w:lang w:val="es-ES"/>
        </w:rPr>
        <w:t>000</w:t>
      </w:r>
      <w:r w:rsidR="00EF5C28" w:rsidRPr="009A0D63">
        <w:rPr>
          <w:sz w:val="20"/>
          <w:szCs w:val="20"/>
          <w:lang w:val="es-ES"/>
        </w:rPr>
        <w:t xml:space="preserve"> dólares</w:t>
      </w:r>
      <w:r w:rsidR="001219B5" w:rsidRPr="009A0D63">
        <w:rPr>
          <w:sz w:val="20"/>
          <w:szCs w:val="20"/>
          <w:lang w:val="es-ES"/>
        </w:rPr>
        <w:t>,</w:t>
      </w:r>
      <w:r w:rsidR="00EF5C28" w:rsidRPr="009A0D63">
        <w:rPr>
          <w:sz w:val="20"/>
          <w:szCs w:val="20"/>
          <w:lang w:val="es-ES"/>
        </w:rPr>
        <w:t xml:space="preserve"> con la Organización Mundial de la Salud </w:t>
      </w:r>
      <w:r w:rsidR="009B2CBF" w:rsidRPr="009A0D63">
        <w:rPr>
          <w:sz w:val="20"/>
          <w:szCs w:val="20"/>
          <w:lang w:val="es-ES"/>
        </w:rPr>
        <w:t>como organismo de ejecución</w:t>
      </w:r>
      <w:r w:rsidR="00047A75" w:rsidRPr="009A0D63">
        <w:rPr>
          <w:sz w:val="20"/>
          <w:szCs w:val="20"/>
          <w:lang w:val="es-ES"/>
        </w:rPr>
        <w:t xml:space="preserve">: </w:t>
      </w:r>
      <w:r w:rsidR="003D0BE4" w:rsidRPr="009A0D63">
        <w:rPr>
          <w:sz w:val="20"/>
          <w:szCs w:val="20"/>
          <w:lang w:val="es-ES"/>
        </w:rPr>
        <w:t>D</w:t>
      </w:r>
      <w:r w:rsidR="00EF5C28" w:rsidRPr="009A0D63">
        <w:rPr>
          <w:sz w:val="20"/>
          <w:szCs w:val="20"/>
          <w:lang w:val="es-ES"/>
        </w:rPr>
        <w:t xml:space="preserve">esarrollo de la cooperación institucional de salud pública a nivel subregional para fortalecer la capacidad y el intercambio de información para hacer frente a los efectos de los productos químicos peligrosos en la salud en Ucrania y </w:t>
      </w:r>
      <w:proofErr w:type="spellStart"/>
      <w:r w:rsidR="00EF5C28" w:rsidRPr="009A0D63">
        <w:rPr>
          <w:sz w:val="20"/>
          <w:szCs w:val="20"/>
          <w:lang w:val="es-ES"/>
        </w:rPr>
        <w:t>Belarús</w:t>
      </w:r>
      <w:proofErr w:type="spellEnd"/>
      <w:r w:rsidR="00EF5C28" w:rsidRPr="009A0D63">
        <w:rPr>
          <w:sz w:val="20"/>
          <w:szCs w:val="20"/>
          <w:lang w:val="es-ES"/>
        </w:rPr>
        <w:t xml:space="preserve">, y la Federación de Rusia </w:t>
      </w:r>
      <w:r w:rsidR="00047A75" w:rsidRPr="009A0D63">
        <w:rPr>
          <w:sz w:val="20"/>
          <w:szCs w:val="20"/>
          <w:lang w:val="es-ES"/>
        </w:rPr>
        <w:t>(</w:t>
      </w:r>
      <w:r w:rsidR="00EF5C28" w:rsidRPr="009A0D63">
        <w:rPr>
          <w:sz w:val="20"/>
          <w:szCs w:val="20"/>
          <w:lang w:val="es-ES"/>
        </w:rPr>
        <w:t xml:space="preserve">no financiada directamente por el Fondo Fiduciario del </w:t>
      </w:r>
      <w:r w:rsidR="00862481" w:rsidRPr="009A0D63">
        <w:rPr>
          <w:sz w:val="20"/>
          <w:szCs w:val="20"/>
          <w:lang w:val="es-ES"/>
        </w:rPr>
        <w:t>Programa de Inicio Rápido</w:t>
      </w:r>
      <w:r w:rsidR="00047A75" w:rsidRPr="009A0D63">
        <w:rPr>
          <w:sz w:val="20"/>
          <w:szCs w:val="20"/>
          <w:lang w:val="es-ES"/>
        </w:rPr>
        <w:t>)</w:t>
      </w:r>
      <w:r w:rsidR="00B3462A" w:rsidRPr="009A0D63">
        <w:rPr>
          <w:sz w:val="20"/>
          <w:szCs w:val="20"/>
          <w:lang w:val="es-ES"/>
        </w:rPr>
        <w:t>.</w:t>
      </w:r>
      <w:r w:rsidR="00047A75" w:rsidRPr="009A0D63">
        <w:rPr>
          <w:sz w:val="20"/>
          <w:szCs w:val="20"/>
          <w:lang w:val="es-ES"/>
        </w:rPr>
        <w:t xml:space="preserve"> </w:t>
      </w:r>
    </w:p>
    <w:p w:rsidR="007F3583" w:rsidRPr="009A0D63" w:rsidRDefault="003027C0" w:rsidP="00316584">
      <w:pPr>
        <w:spacing w:after="120"/>
        <w:ind w:left="1247"/>
        <w:rPr>
          <w:sz w:val="20"/>
          <w:szCs w:val="20"/>
          <w:lang w:val="es-ES"/>
        </w:rPr>
      </w:pPr>
      <w:r w:rsidRPr="009A0D63">
        <w:rPr>
          <w:sz w:val="20"/>
          <w:szCs w:val="20"/>
          <w:lang w:val="es-ES"/>
        </w:rPr>
        <w:t>9.</w:t>
      </w:r>
      <w:r w:rsidR="00047A75" w:rsidRPr="009A0D63">
        <w:rPr>
          <w:sz w:val="20"/>
          <w:szCs w:val="20"/>
          <w:lang w:val="es-ES"/>
        </w:rPr>
        <w:tab/>
      </w:r>
      <w:r w:rsidR="009A0D63">
        <w:rPr>
          <w:sz w:val="20"/>
          <w:szCs w:val="20"/>
          <w:lang w:val="es-ES"/>
        </w:rPr>
        <w:t xml:space="preserve"> </w:t>
      </w:r>
      <w:r w:rsidR="001858C4" w:rsidRPr="009A0D63">
        <w:rPr>
          <w:sz w:val="20"/>
          <w:szCs w:val="20"/>
          <w:lang w:val="es-ES"/>
        </w:rPr>
        <w:t>Propuesta de proyecto</w:t>
      </w:r>
      <w:r w:rsidR="001858C4" w:rsidRPr="009A0D63">
        <w:rPr>
          <w:b/>
          <w:bCs/>
          <w:sz w:val="20"/>
          <w:szCs w:val="20"/>
          <w:lang w:val="es-ES"/>
        </w:rPr>
        <w:t xml:space="preserve"> </w:t>
      </w:r>
      <w:r w:rsidR="00047A75" w:rsidRPr="009A0D63">
        <w:rPr>
          <w:b/>
          <w:bCs/>
          <w:sz w:val="20"/>
          <w:szCs w:val="20"/>
          <w:lang w:val="es-ES"/>
        </w:rPr>
        <w:t>QSPTF/13/13/GOV/18</w:t>
      </w:r>
      <w:r w:rsidR="00047A75" w:rsidRPr="009A0D63">
        <w:rPr>
          <w:sz w:val="20"/>
          <w:szCs w:val="20"/>
          <w:lang w:val="es-ES"/>
        </w:rPr>
        <w:t xml:space="preserve">, </w:t>
      </w:r>
      <w:r w:rsidR="009B2CBF" w:rsidRPr="009A0D63">
        <w:rPr>
          <w:sz w:val="20"/>
          <w:szCs w:val="20"/>
          <w:lang w:val="es-ES"/>
        </w:rPr>
        <w:t>presentada por</w:t>
      </w:r>
      <w:r w:rsidR="00047A75" w:rsidRPr="009A0D63">
        <w:rPr>
          <w:sz w:val="20"/>
          <w:szCs w:val="20"/>
          <w:lang w:val="es-ES"/>
        </w:rPr>
        <w:t xml:space="preserve"> </w:t>
      </w:r>
      <w:r w:rsidR="00047A75" w:rsidRPr="009A0D63">
        <w:rPr>
          <w:b/>
          <w:bCs/>
          <w:sz w:val="20"/>
          <w:szCs w:val="20"/>
          <w:lang w:val="es-ES"/>
        </w:rPr>
        <w:t>Mongolia</w:t>
      </w:r>
      <w:r w:rsidR="00047A75" w:rsidRPr="009A0D63">
        <w:rPr>
          <w:sz w:val="20"/>
          <w:szCs w:val="20"/>
          <w:lang w:val="es-ES"/>
        </w:rPr>
        <w:t xml:space="preserve"> </w:t>
      </w:r>
      <w:r w:rsidR="0058794D" w:rsidRPr="009A0D63">
        <w:rPr>
          <w:sz w:val="20"/>
          <w:szCs w:val="20"/>
          <w:lang w:val="es-ES"/>
        </w:rPr>
        <w:t>p</w:t>
      </w:r>
      <w:r w:rsidR="00047A75" w:rsidRPr="009A0D63">
        <w:rPr>
          <w:sz w:val="20"/>
          <w:szCs w:val="20"/>
          <w:lang w:val="es-ES"/>
        </w:rPr>
        <w:t xml:space="preserve">or </w:t>
      </w:r>
      <w:r w:rsidR="00C454E5" w:rsidRPr="009A0D63">
        <w:rPr>
          <w:sz w:val="20"/>
          <w:szCs w:val="20"/>
          <w:lang w:val="es-ES"/>
        </w:rPr>
        <w:t>valor de</w:t>
      </w:r>
      <w:r w:rsidR="009A0D63" w:rsidRPr="009A0D63">
        <w:rPr>
          <w:sz w:val="20"/>
          <w:szCs w:val="20"/>
          <w:lang w:val="es-ES"/>
        </w:rPr>
        <w:t> </w:t>
      </w:r>
      <w:r w:rsidR="00047A75" w:rsidRPr="009A0D63">
        <w:rPr>
          <w:sz w:val="20"/>
          <w:szCs w:val="20"/>
          <w:lang w:val="es-ES"/>
        </w:rPr>
        <w:t>210</w:t>
      </w:r>
      <w:r w:rsidR="0058794D" w:rsidRPr="009A0D63">
        <w:rPr>
          <w:sz w:val="20"/>
          <w:szCs w:val="20"/>
          <w:lang w:val="es-ES"/>
        </w:rPr>
        <w:t>.</w:t>
      </w:r>
      <w:r w:rsidR="00047A75" w:rsidRPr="009A0D63">
        <w:rPr>
          <w:sz w:val="20"/>
          <w:szCs w:val="20"/>
          <w:lang w:val="es-ES"/>
        </w:rPr>
        <w:t>000</w:t>
      </w:r>
      <w:r w:rsidR="0058794D" w:rsidRPr="009A0D63">
        <w:rPr>
          <w:sz w:val="20"/>
          <w:szCs w:val="20"/>
          <w:lang w:val="es-ES"/>
        </w:rPr>
        <w:t xml:space="preserve"> dólares</w:t>
      </w:r>
      <w:r w:rsidR="00FD176F" w:rsidRPr="009A0D63">
        <w:rPr>
          <w:sz w:val="20"/>
          <w:szCs w:val="20"/>
          <w:lang w:val="es-ES"/>
        </w:rPr>
        <w:t>,</w:t>
      </w:r>
      <w:r w:rsidR="0058794D" w:rsidRPr="009A0D63">
        <w:rPr>
          <w:sz w:val="20"/>
          <w:szCs w:val="20"/>
          <w:lang w:val="es-ES"/>
        </w:rPr>
        <w:t xml:space="preserve"> con el </w:t>
      </w:r>
      <w:r w:rsidR="00685808">
        <w:rPr>
          <w:sz w:val="20"/>
          <w:szCs w:val="20"/>
          <w:lang w:val="es-ES"/>
        </w:rPr>
        <w:t>Instituto de las Naciones </w:t>
      </w:r>
      <w:r w:rsidR="00F16077" w:rsidRPr="009A0D63">
        <w:rPr>
          <w:sz w:val="20"/>
          <w:szCs w:val="20"/>
          <w:lang w:val="es-ES"/>
        </w:rPr>
        <w:t>Unidas para Formación Profesional e Investigaciones</w:t>
      </w:r>
      <w:r w:rsidR="00FD176F" w:rsidRPr="009A0D63">
        <w:rPr>
          <w:sz w:val="20"/>
          <w:szCs w:val="20"/>
          <w:lang w:val="es-ES"/>
        </w:rPr>
        <w:t xml:space="preserve"> </w:t>
      </w:r>
      <w:r w:rsidR="009B2CBF" w:rsidRPr="009A0D63">
        <w:rPr>
          <w:sz w:val="20"/>
          <w:szCs w:val="20"/>
          <w:lang w:val="es-ES"/>
        </w:rPr>
        <w:t>como organismo de ejecución</w:t>
      </w:r>
      <w:r w:rsidR="00047A75" w:rsidRPr="009A0D63">
        <w:rPr>
          <w:sz w:val="20"/>
          <w:szCs w:val="20"/>
          <w:lang w:val="es-ES"/>
        </w:rPr>
        <w:t xml:space="preserve">: </w:t>
      </w:r>
      <w:r w:rsidR="002D5B8E" w:rsidRPr="009A0D63">
        <w:rPr>
          <w:sz w:val="20"/>
          <w:szCs w:val="20"/>
          <w:lang w:val="es-ES"/>
        </w:rPr>
        <w:t xml:space="preserve">Fortalecimiento de la capacidad para elaborar un Registro Nacional de Emisiones y Transferencia de Contaminantes para apoyar la implementación del </w:t>
      </w:r>
      <w:r w:rsidR="00047A75" w:rsidRPr="009A0D63">
        <w:rPr>
          <w:sz w:val="20"/>
          <w:szCs w:val="20"/>
          <w:lang w:val="es-ES"/>
        </w:rPr>
        <w:t>SAICM</w:t>
      </w:r>
      <w:r w:rsidR="002D5B8E" w:rsidRPr="009A0D63">
        <w:rPr>
          <w:sz w:val="20"/>
          <w:szCs w:val="20"/>
          <w:lang w:val="es-ES"/>
        </w:rPr>
        <w:t xml:space="preserve"> en </w:t>
      </w:r>
      <w:r w:rsidR="00047A75" w:rsidRPr="009A0D63">
        <w:rPr>
          <w:sz w:val="20"/>
          <w:szCs w:val="20"/>
          <w:lang w:val="es-ES"/>
        </w:rPr>
        <w:t>Mongolia</w:t>
      </w:r>
      <w:r w:rsidR="00B3462A" w:rsidRPr="009A0D63">
        <w:rPr>
          <w:sz w:val="20"/>
          <w:szCs w:val="20"/>
          <w:lang w:val="es-ES"/>
        </w:rPr>
        <w:t>.</w:t>
      </w:r>
      <w:r w:rsidR="00047A75" w:rsidRPr="009A0D63">
        <w:rPr>
          <w:sz w:val="20"/>
          <w:szCs w:val="20"/>
          <w:lang w:val="es-ES"/>
        </w:rPr>
        <w:t xml:space="preserve"> </w:t>
      </w:r>
    </w:p>
    <w:p w:rsidR="007F3583" w:rsidRPr="009A0D63" w:rsidRDefault="003027C0" w:rsidP="00316584">
      <w:pPr>
        <w:spacing w:after="120"/>
        <w:ind w:left="1247"/>
        <w:rPr>
          <w:sz w:val="20"/>
          <w:szCs w:val="20"/>
          <w:lang w:val="es-ES"/>
        </w:rPr>
      </w:pPr>
      <w:r w:rsidRPr="009A0D63">
        <w:rPr>
          <w:sz w:val="20"/>
          <w:szCs w:val="20"/>
          <w:lang w:val="es-ES"/>
        </w:rPr>
        <w:t>10.</w:t>
      </w:r>
      <w:r w:rsidR="00047A75" w:rsidRPr="009A0D63">
        <w:rPr>
          <w:sz w:val="20"/>
          <w:szCs w:val="20"/>
          <w:lang w:val="es-ES"/>
        </w:rPr>
        <w:tab/>
      </w:r>
      <w:r w:rsidR="009B2CBF" w:rsidRPr="009A0D63">
        <w:rPr>
          <w:sz w:val="20"/>
          <w:szCs w:val="20"/>
          <w:lang w:val="es-ES"/>
        </w:rPr>
        <w:t>Propuesta de proyecto</w:t>
      </w:r>
      <w:r w:rsidR="00047A75" w:rsidRPr="009A0D63">
        <w:rPr>
          <w:sz w:val="20"/>
          <w:szCs w:val="20"/>
          <w:lang w:val="es-ES"/>
        </w:rPr>
        <w:t xml:space="preserve"> </w:t>
      </w:r>
      <w:r w:rsidR="00047A75" w:rsidRPr="009A0D63">
        <w:rPr>
          <w:b/>
          <w:bCs/>
          <w:sz w:val="20"/>
          <w:szCs w:val="20"/>
          <w:lang w:val="es-ES"/>
        </w:rPr>
        <w:t>QSPTF/13/13/GOV/19</w:t>
      </w:r>
      <w:r w:rsidR="00047A75" w:rsidRPr="009A0D63">
        <w:rPr>
          <w:sz w:val="20"/>
          <w:szCs w:val="20"/>
          <w:lang w:val="es-ES"/>
        </w:rPr>
        <w:t xml:space="preserve">, </w:t>
      </w:r>
      <w:r w:rsidR="009B2CBF" w:rsidRPr="009A0D63">
        <w:rPr>
          <w:sz w:val="20"/>
          <w:szCs w:val="20"/>
          <w:lang w:val="es-ES"/>
        </w:rPr>
        <w:t>presentada por</w:t>
      </w:r>
      <w:r w:rsidR="00047A75" w:rsidRPr="009A0D63">
        <w:rPr>
          <w:sz w:val="20"/>
          <w:szCs w:val="20"/>
          <w:lang w:val="es-ES"/>
        </w:rPr>
        <w:t xml:space="preserve"> </w:t>
      </w:r>
      <w:r w:rsidR="00047A75" w:rsidRPr="009A0D63">
        <w:rPr>
          <w:b/>
          <w:bCs/>
          <w:sz w:val="20"/>
          <w:szCs w:val="20"/>
          <w:lang w:val="es-ES"/>
        </w:rPr>
        <w:t>Serbia</w:t>
      </w:r>
      <w:r w:rsidR="00047A75" w:rsidRPr="009A0D63">
        <w:rPr>
          <w:sz w:val="20"/>
          <w:szCs w:val="20"/>
          <w:lang w:val="es-ES"/>
        </w:rPr>
        <w:t xml:space="preserve"> </w:t>
      </w:r>
      <w:r w:rsidR="0058794D" w:rsidRPr="009A0D63">
        <w:rPr>
          <w:sz w:val="20"/>
          <w:szCs w:val="20"/>
          <w:lang w:val="es-ES"/>
        </w:rPr>
        <w:t>p</w:t>
      </w:r>
      <w:r w:rsidR="00047A75" w:rsidRPr="009A0D63">
        <w:rPr>
          <w:sz w:val="20"/>
          <w:szCs w:val="20"/>
          <w:lang w:val="es-ES"/>
        </w:rPr>
        <w:t xml:space="preserve">or </w:t>
      </w:r>
      <w:r w:rsidR="00D827F0" w:rsidRPr="009A0D63">
        <w:rPr>
          <w:sz w:val="20"/>
          <w:szCs w:val="20"/>
          <w:lang w:val="es-ES"/>
        </w:rPr>
        <w:t xml:space="preserve">valor de </w:t>
      </w:r>
      <w:r w:rsidR="00047A75" w:rsidRPr="009A0D63">
        <w:rPr>
          <w:sz w:val="20"/>
          <w:szCs w:val="20"/>
          <w:lang w:val="es-ES"/>
        </w:rPr>
        <w:t>247</w:t>
      </w:r>
      <w:r w:rsidR="0058794D" w:rsidRPr="009A0D63">
        <w:rPr>
          <w:sz w:val="20"/>
          <w:szCs w:val="20"/>
          <w:lang w:val="es-ES"/>
        </w:rPr>
        <w:t>.</w:t>
      </w:r>
      <w:r w:rsidR="00047A75" w:rsidRPr="009A0D63">
        <w:rPr>
          <w:sz w:val="20"/>
          <w:szCs w:val="20"/>
          <w:lang w:val="es-ES"/>
        </w:rPr>
        <w:t>796</w:t>
      </w:r>
      <w:r w:rsidR="0058794D" w:rsidRPr="009A0D63">
        <w:rPr>
          <w:sz w:val="20"/>
          <w:szCs w:val="20"/>
          <w:lang w:val="es-ES"/>
        </w:rPr>
        <w:t xml:space="preserve"> dólares</w:t>
      </w:r>
      <w:r w:rsidR="00FD176F" w:rsidRPr="009A0D63">
        <w:rPr>
          <w:sz w:val="20"/>
          <w:szCs w:val="20"/>
          <w:lang w:val="es-ES"/>
        </w:rPr>
        <w:t>,</w:t>
      </w:r>
      <w:r w:rsidR="006F1AFD" w:rsidRPr="009A0D63">
        <w:rPr>
          <w:sz w:val="20"/>
          <w:szCs w:val="20"/>
          <w:lang w:val="es-ES"/>
        </w:rPr>
        <w:t xml:space="preserve"> </w:t>
      </w:r>
      <w:r w:rsidR="00F329EA" w:rsidRPr="009A0D63">
        <w:rPr>
          <w:sz w:val="20"/>
          <w:szCs w:val="20"/>
          <w:lang w:val="es-ES"/>
        </w:rPr>
        <w:t xml:space="preserve">con </w:t>
      </w:r>
      <w:r w:rsidR="006F1AFD" w:rsidRPr="009A0D63">
        <w:rPr>
          <w:sz w:val="20"/>
          <w:szCs w:val="20"/>
          <w:lang w:val="es-ES"/>
        </w:rPr>
        <w:t xml:space="preserve">la Organización Mundial de la Salud </w:t>
      </w:r>
      <w:r w:rsidR="009B2CBF" w:rsidRPr="009A0D63">
        <w:rPr>
          <w:sz w:val="20"/>
          <w:szCs w:val="20"/>
          <w:lang w:val="es-ES"/>
        </w:rPr>
        <w:t>como organismo de ejecución</w:t>
      </w:r>
      <w:r w:rsidR="00047A75" w:rsidRPr="009A0D63">
        <w:rPr>
          <w:sz w:val="20"/>
          <w:szCs w:val="20"/>
          <w:lang w:val="es-ES"/>
        </w:rPr>
        <w:t xml:space="preserve">: </w:t>
      </w:r>
      <w:r w:rsidR="006F1AFD" w:rsidRPr="009A0D63">
        <w:rPr>
          <w:sz w:val="20"/>
          <w:szCs w:val="20"/>
          <w:lang w:val="es-ES"/>
        </w:rPr>
        <w:t>Fortalecimiento de la capacidad nacional y las sinergias intersectoriales de Serbia para la gestión segura de lugares contaminados y sustancias peligrosas conexas para prevenir repercusiones negativas en la salud humana y el medio ambiente</w:t>
      </w:r>
      <w:r w:rsidR="00B3462A" w:rsidRPr="009A0D63">
        <w:rPr>
          <w:sz w:val="20"/>
          <w:szCs w:val="20"/>
          <w:lang w:val="es-ES"/>
        </w:rPr>
        <w:t>.</w:t>
      </w:r>
      <w:r w:rsidR="00047A75" w:rsidRPr="009A0D63">
        <w:rPr>
          <w:sz w:val="20"/>
          <w:szCs w:val="20"/>
          <w:lang w:val="es-ES"/>
        </w:rPr>
        <w:t xml:space="preserve"> </w:t>
      </w:r>
    </w:p>
    <w:p w:rsidR="007F3583" w:rsidRPr="009A0D63" w:rsidRDefault="00047A75" w:rsidP="00316584">
      <w:pPr>
        <w:spacing w:after="120"/>
        <w:ind w:left="1247"/>
        <w:rPr>
          <w:sz w:val="20"/>
          <w:szCs w:val="20"/>
          <w:lang w:val="es-ES"/>
        </w:rPr>
      </w:pPr>
      <w:r w:rsidRPr="009A0D63">
        <w:rPr>
          <w:sz w:val="20"/>
          <w:szCs w:val="20"/>
          <w:lang w:val="es-ES"/>
        </w:rPr>
        <w:t>1</w:t>
      </w:r>
      <w:r w:rsidR="003027C0" w:rsidRPr="009A0D63">
        <w:rPr>
          <w:sz w:val="20"/>
          <w:szCs w:val="20"/>
          <w:lang w:val="es-ES"/>
        </w:rPr>
        <w:t>1.</w:t>
      </w:r>
      <w:r w:rsidRPr="009A0D63">
        <w:rPr>
          <w:sz w:val="20"/>
          <w:szCs w:val="20"/>
          <w:lang w:val="es-ES"/>
        </w:rPr>
        <w:tab/>
      </w:r>
      <w:r w:rsidR="009B2CBF" w:rsidRPr="009A0D63">
        <w:rPr>
          <w:sz w:val="20"/>
          <w:szCs w:val="20"/>
          <w:lang w:val="es-ES"/>
        </w:rPr>
        <w:t>Propuesta de proyecto</w:t>
      </w:r>
      <w:r w:rsidRPr="009A0D63">
        <w:rPr>
          <w:sz w:val="20"/>
          <w:szCs w:val="20"/>
          <w:lang w:val="es-ES"/>
        </w:rPr>
        <w:t xml:space="preserve"> </w:t>
      </w:r>
      <w:r w:rsidRPr="009A0D63">
        <w:rPr>
          <w:b/>
          <w:bCs/>
          <w:sz w:val="20"/>
          <w:szCs w:val="20"/>
          <w:lang w:val="es-ES"/>
        </w:rPr>
        <w:t>QSPTF/13/13/GOV/07</w:t>
      </w:r>
      <w:r w:rsidRPr="009A0D63">
        <w:rPr>
          <w:sz w:val="20"/>
          <w:szCs w:val="20"/>
          <w:lang w:val="es-ES"/>
        </w:rPr>
        <w:t xml:space="preserve">, </w:t>
      </w:r>
      <w:r w:rsidR="009B2CBF" w:rsidRPr="009A0D63">
        <w:rPr>
          <w:sz w:val="20"/>
          <w:szCs w:val="20"/>
          <w:lang w:val="es-ES"/>
        </w:rPr>
        <w:t>presentada por</w:t>
      </w:r>
      <w:r w:rsidRPr="009A0D63">
        <w:rPr>
          <w:sz w:val="20"/>
          <w:szCs w:val="20"/>
          <w:lang w:val="es-ES"/>
        </w:rPr>
        <w:t xml:space="preserve"> </w:t>
      </w:r>
      <w:r w:rsidRPr="009A0D63">
        <w:rPr>
          <w:b/>
          <w:bCs/>
          <w:sz w:val="20"/>
          <w:szCs w:val="20"/>
          <w:lang w:val="es-ES"/>
        </w:rPr>
        <w:t>Barbados</w:t>
      </w:r>
      <w:r w:rsidRPr="009A0D63">
        <w:rPr>
          <w:sz w:val="20"/>
          <w:szCs w:val="20"/>
          <w:lang w:val="es-ES"/>
        </w:rPr>
        <w:t xml:space="preserve"> </w:t>
      </w:r>
      <w:r w:rsidR="00566431" w:rsidRPr="009A0D63">
        <w:rPr>
          <w:sz w:val="20"/>
          <w:szCs w:val="20"/>
          <w:lang w:val="es-ES"/>
        </w:rPr>
        <w:t>por</w:t>
      </w:r>
      <w:r w:rsidRPr="009A0D63">
        <w:rPr>
          <w:sz w:val="20"/>
          <w:szCs w:val="20"/>
          <w:lang w:val="es-ES"/>
        </w:rPr>
        <w:t xml:space="preserve"> </w:t>
      </w:r>
      <w:r w:rsidR="00D827F0" w:rsidRPr="009A0D63">
        <w:rPr>
          <w:sz w:val="20"/>
          <w:szCs w:val="20"/>
          <w:lang w:val="es-ES"/>
        </w:rPr>
        <w:t xml:space="preserve">valor de </w:t>
      </w:r>
      <w:r w:rsidRPr="009A0D63">
        <w:rPr>
          <w:sz w:val="20"/>
          <w:szCs w:val="20"/>
          <w:lang w:val="es-ES"/>
        </w:rPr>
        <w:t>148</w:t>
      </w:r>
      <w:r w:rsidR="00566431" w:rsidRPr="009A0D63">
        <w:rPr>
          <w:sz w:val="20"/>
          <w:szCs w:val="20"/>
          <w:lang w:val="es-ES"/>
        </w:rPr>
        <w:t>.</w:t>
      </w:r>
      <w:r w:rsidRPr="009A0D63">
        <w:rPr>
          <w:sz w:val="20"/>
          <w:szCs w:val="20"/>
          <w:lang w:val="es-ES"/>
        </w:rPr>
        <w:t>070</w:t>
      </w:r>
      <w:r w:rsidR="00566431" w:rsidRPr="009A0D63">
        <w:rPr>
          <w:sz w:val="20"/>
          <w:szCs w:val="20"/>
          <w:lang w:val="es-ES"/>
        </w:rPr>
        <w:t xml:space="preserve"> dólares</w:t>
      </w:r>
      <w:r w:rsidRPr="009A0D63">
        <w:rPr>
          <w:sz w:val="20"/>
          <w:szCs w:val="20"/>
          <w:lang w:val="es-ES"/>
        </w:rPr>
        <w:t xml:space="preserve">: </w:t>
      </w:r>
      <w:r w:rsidR="00566431" w:rsidRPr="009A0D63">
        <w:rPr>
          <w:sz w:val="20"/>
          <w:szCs w:val="20"/>
          <w:lang w:val="es-ES"/>
        </w:rPr>
        <w:t xml:space="preserve">Creación de capacidad para fortalecer la gestión de metales pesados en </w:t>
      </w:r>
      <w:r w:rsidRPr="009A0D63">
        <w:rPr>
          <w:sz w:val="20"/>
          <w:szCs w:val="20"/>
          <w:lang w:val="es-ES"/>
        </w:rPr>
        <w:t>Barbados</w:t>
      </w:r>
      <w:r w:rsidR="00B3462A" w:rsidRPr="009A0D63">
        <w:rPr>
          <w:sz w:val="20"/>
          <w:szCs w:val="20"/>
          <w:lang w:val="es-ES"/>
        </w:rPr>
        <w:t>.</w:t>
      </w:r>
      <w:r w:rsidRPr="009A0D63">
        <w:rPr>
          <w:sz w:val="20"/>
          <w:szCs w:val="20"/>
          <w:lang w:val="es-ES"/>
        </w:rPr>
        <w:t xml:space="preserve"> </w:t>
      </w:r>
    </w:p>
    <w:p w:rsidR="007F3583" w:rsidRPr="009A0D63" w:rsidRDefault="00047A75" w:rsidP="00316584">
      <w:pPr>
        <w:spacing w:after="120"/>
        <w:ind w:left="1247"/>
        <w:rPr>
          <w:sz w:val="20"/>
          <w:szCs w:val="20"/>
          <w:lang w:val="es-ES"/>
        </w:rPr>
      </w:pPr>
      <w:r w:rsidRPr="009A0D63">
        <w:rPr>
          <w:sz w:val="20"/>
          <w:szCs w:val="20"/>
          <w:lang w:val="es-ES"/>
        </w:rPr>
        <w:t>1</w:t>
      </w:r>
      <w:r w:rsidR="003027C0" w:rsidRPr="009A0D63">
        <w:rPr>
          <w:sz w:val="20"/>
          <w:szCs w:val="20"/>
          <w:lang w:val="es-ES"/>
        </w:rPr>
        <w:t>2.</w:t>
      </w:r>
      <w:r w:rsidRPr="009A0D63">
        <w:rPr>
          <w:sz w:val="20"/>
          <w:szCs w:val="20"/>
          <w:lang w:val="es-ES"/>
        </w:rPr>
        <w:tab/>
      </w:r>
      <w:r w:rsidR="009B2CBF" w:rsidRPr="009A0D63">
        <w:rPr>
          <w:sz w:val="20"/>
          <w:szCs w:val="20"/>
          <w:lang w:val="es-ES"/>
        </w:rPr>
        <w:t>Propuesta de proyecto</w:t>
      </w:r>
      <w:r w:rsidRPr="009A0D63">
        <w:rPr>
          <w:sz w:val="20"/>
          <w:szCs w:val="20"/>
          <w:lang w:val="es-ES"/>
        </w:rPr>
        <w:t xml:space="preserve"> </w:t>
      </w:r>
      <w:r w:rsidRPr="009A0D63">
        <w:rPr>
          <w:b/>
          <w:bCs/>
          <w:sz w:val="20"/>
          <w:szCs w:val="20"/>
          <w:lang w:val="es-ES"/>
        </w:rPr>
        <w:t>QSPTF/13/13/GOV/06</w:t>
      </w:r>
      <w:r w:rsidRPr="009A0D63">
        <w:rPr>
          <w:sz w:val="20"/>
          <w:szCs w:val="20"/>
          <w:lang w:val="es-ES"/>
        </w:rPr>
        <w:t xml:space="preserve">, </w:t>
      </w:r>
      <w:r w:rsidR="009B2CBF" w:rsidRPr="009A0D63">
        <w:rPr>
          <w:sz w:val="20"/>
          <w:szCs w:val="20"/>
          <w:lang w:val="es-ES"/>
        </w:rPr>
        <w:t>presentada por</w:t>
      </w:r>
      <w:r w:rsidRPr="009A0D63">
        <w:rPr>
          <w:sz w:val="20"/>
          <w:szCs w:val="20"/>
          <w:lang w:val="es-ES"/>
        </w:rPr>
        <w:t xml:space="preserve"> </w:t>
      </w:r>
      <w:proofErr w:type="spellStart"/>
      <w:r w:rsidRPr="009A0D63">
        <w:rPr>
          <w:b/>
          <w:bCs/>
          <w:sz w:val="20"/>
          <w:szCs w:val="20"/>
          <w:lang w:val="es-ES"/>
        </w:rPr>
        <w:t>Viet</w:t>
      </w:r>
      <w:proofErr w:type="spellEnd"/>
      <w:r w:rsidR="001D302F" w:rsidRPr="009A0D63">
        <w:rPr>
          <w:b/>
          <w:bCs/>
          <w:sz w:val="20"/>
          <w:szCs w:val="20"/>
          <w:lang w:val="es-ES"/>
        </w:rPr>
        <w:t xml:space="preserve"> </w:t>
      </w:r>
      <w:proofErr w:type="spellStart"/>
      <w:r w:rsidR="001D302F" w:rsidRPr="009A0D63">
        <w:rPr>
          <w:b/>
          <w:bCs/>
          <w:sz w:val="20"/>
          <w:szCs w:val="20"/>
          <w:lang w:val="es-ES"/>
        </w:rPr>
        <w:t>N</w:t>
      </w:r>
      <w:r w:rsidRPr="009A0D63">
        <w:rPr>
          <w:b/>
          <w:bCs/>
          <w:sz w:val="20"/>
          <w:szCs w:val="20"/>
          <w:lang w:val="es-ES"/>
        </w:rPr>
        <w:t>am</w:t>
      </w:r>
      <w:proofErr w:type="spellEnd"/>
      <w:r w:rsidRPr="009A0D63">
        <w:rPr>
          <w:sz w:val="20"/>
          <w:szCs w:val="20"/>
          <w:lang w:val="es-ES"/>
        </w:rPr>
        <w:t xml:space="preserve"> </w:t>
      </w:r>
      <w:r w:rsidR="00DD324B" w:rsidRPr="009A0D63">
        <w:rPr>
          <w:sz w:val="20"/>
          <w:szCs w:val="20"/>
          <w:lang w:val="es-ES"/>
        </w:rPr>
        <w:t>por</w:t>
      </w:r>
      <w:r w:rsidRPr="009A0D63">
        <w:rPr>
          <w:sz w:val="20"/>
          <w:szCs w:val="20"/>
          <w:lang w:val="es-ES"/>
        </w:rPr>
        <w:t xml:space="preserve"> </w:t>
      </w:r>
      <w:r w:rsidR="00D827F0" w:rsidRPr="009A0D63">
        <w:rPr>
          <w:sz w:val="20"/>
          <w:szCs w:val="20"/>
          <w:lang w:val="es-ES"/>
        </w:rPr>
        <w:t xml:space="preserve">valor de </w:t>
      </w:r>
      <w:r w:rsidRPr="009A0D63">
        <w:rPr>
          <w:sz w:val="20"/>
          <w:szCs w:val="20"/>
          <w:lang w:val="es-ES"/>
        </w:rPr>
        <w:t>250</w:t>
      </w:r>
      <w:r w:rsidR="00DD324B" w:rsidRPr="009A0D63">
        <w:rPr>
          <w:sz w:val="20"/>
          <w:szCs w:val="20"/>
          <w:lang w:val="es-ES"/>
        </w:rPr>
        <w:t>.</w:t>
      </w:r>
      <w:r w:rsidRPr="009A0D63">
        <w:rPr>
          <w:sz w:val="20"/>
          <w:szCs w:val="20"/>
          <w:lang w:val="es-ES"/>
        </w:rPr>
        <w:t>000</w:t>
      </w:r>
      <w:r w:rsidR="00DD324B" w:rsidRPr="009A0D63">
        <w:rPr>
          <w:sz w:val="20"/>
          <w:szCs w:val="20"/>
          <w:lang w:val="es-ES"/>
        </w:rPr>
        <w:t xml:space="preserve"> dólares</w:t>
      </w:r>
      <w:r w:rsidRPr="009A0D63">
        <w:rPr>
          <w:sz w:val="20"/>
          <w:szCs w:val="20"/>
          <w:lang w:val="es-ES"/>
        </w:rPr>
        <w:t xml:space="preserve">: </w:t>
      </w:r>
      <w:r w:rsidR="00452434" w:rsidRPr="009A0D63">
        <w:rPr>
          <w:sz w:val="20"/>
          <w:szCs w:val="20"/>
          <w:lang w:val="es-ES"/>
        </w:rPr>
        <w:t>F</w:t>
      </w:r>
      <w:r w:rsidR="00184319" w:rsidRPr="009A0D63">
        <w:rPr>
          <w:sz w:val="20"/>
          <w:szCs w:val="20"/>
          <w:lang w:val="es-ES"/>
        </w:rPr>
        <w:t>ortalecimiento de la función del sector de la salud en la gestión racional de los productos químicos mediante la mejora de la respuesta ante las emergencias e intoxicaciones químicas y el uso seguro de productos químicos en las instalaciones de atención de la salud</w:t>
      </w:r>
      <w:r w:rsidRPr="009A0D63">
        <w:rPr>
          <w:sz w:val="20"/>
          <w:szCs w:val="20"/>
          <w:lang w:val="es-ES"/>
        </w:rPr>
        <w:t>,</w:t>
      </w:r>
      <w:r w:rsidR="00184319" w:rsidRPr="009A0D63">
        <w:rPr>
          <w:sz w:val="20"/>
          <w:szCs w:val="20"/>
          <w:lang w:val="es-ES"/>
        </w:rPr>
        <w:t xml:space="preserve"> etapa de </w:t>
      </w:r>
      <w:r w:rsidRPr="009A0D63">
        <w:rPr>
          <w:sz w:val="20"/>
          <w:szCs w:val="20"/>
          <w:lang w:val="es-ES"/>
        </w:rPr>
        <w:t>2013</w:t>
      </w:r>
      <w:r w:rsidR="00184319" w:rsidRPr="009A0D63">
        <w:rPr>
          <w:sz w:val="20"/>
          <w:szCs w:val="20"/>
          <w:lang w:val="es-ES"/>
        </w:rPr>
        <w:t xml:space="preserve"> a </w:t>
      </w:r>
      <w:r w:rsidRPr="009A0D63">
        <w:rPr>
          <w:sz w:val="20"/>
          <w:szCs w:val="20"/>
          <w:lang w:val="es-ES"/>
        </w:rPr>
        <w:t>2014</w:t>
      </w:r>
      <w:r w:rsidR="00B3462A" w:rsidRPr="009A0D63">
        <w:rPr>
          <w:sz w:val="20"/>
          <w:szCs w:val="20"/>
          <w:lang w:val="es-ES"/>
        </w:rPr>
        <w:t>.</w:t>
      </w:r>
      <w:r w:rsidRPr="009A0D63">
        <w:rPr>
          <w:sz w:val="20"/>
          <w:szCs w:val="20"/>
          <w:lang w:val="es-ES"/>
        </w:rPr>
        <w:t xml:space="preserve"> </w:t>
      </w:r>
    </w:p>
    <w:p w:rsidR="000D0B11" w:rsidRPr="009A0D63" w:rsidRDefault="000D0B11" w:rsidP="00316584">
      <w:pPr>
        <w:spacing w:after="120"/>
        <w:ind w:left="1247"/>
        <w:rPr>
          <w:sz w:val="20"/>
          <w:szCs w:val="20"/>
          <w:lang w:val="es-ES"/>
        </w:rPr>
      </w:pPr>
      <w:r w:rsidRPr="009A0D63">
        <w:rPr>
          <w:sz w:val="20"/>
          <w:szCs w:val="20"/>
          <w:lang w:val="es-ES"/>
        </w:rPr>
        <w:t>1</w:t>
      </w:r>
      <w:r w:rsidR="003027C0" w:rsidRPr="009A0D63">
        <w:rPr>
          <w:sz w:val="20"/>
          <w:szCs w:val="20"/>
          <w:lang w:val="es-ES"/>
        </w:rPr>
        <w:t>3.</w:t>
      </w:r>
      <w:r w:rsidRPr="009A0D63">
        <w:rPr>
          <w:sz w:val="20"/>
          <w:szCs w:val="20"/>
          <w:lang w:val="es-ES"/>
        </w:rPr>
        <w:tab/>
      </w:r>
      <w:r w:rsidR="009B2CBF" w:rsidRPr="009A0D63">
        <w:rPr>
          <w:sz w:val="20"/>
          <w:szCs w:val="20"/>
          <w:lang w:val="es-ES"/>
        </w:rPr>
        <w:t>Propuesta de proyecto</w:t>
      </w:r>
      <w:r w:rsidRPr="009A0D63">
        <w:rPr>
          <w:sz w:val="20"/>
          <w:szCs w:val="20"/>
          <w:lang w:val="es-ES"/>
        </w:rPr>
        <w:t xml:space="preserve"> </w:t>
      </w:r>
      <w:r w:rsidRPr="009A0D63">
        <w:rPr>
          <w:b/>
          <w:bCs/>
          <w:sz w:val="20"/>
          <w:szCs w:val="20"/>
          <w:lang w:val="es-ES"/>
        </w:rPr>
        <w:t>QSPTF/14/14/GOV/01</w:t>
      </w:r>
      <w:r w:rsidRPr="009A0D63">
        <w:rPr>
          <w:sz w:val="20"/>
          <w:szCs w:val="20"/>
          <w:lang w:val="es-ES"/>
        </w:rPr>
        <w:t xml:space="preserve">, </w:t>
      </w:r>
      <w:r w:rsidR="009B2CBF" w:rsidRPr="009A0D63">
        <w:rPr>
          <w:sz w:val="20"/>
          <w:szCs w:val="20"/>
          <w:lang w:val="es-ES"/>
        </w:rPr>
        <w:t>presentada por</w:t>
      </w:r>
      <w:r w:rsidRPr="009A0D63">
        <w:rPr>
          <w:sz w:val="20"/>
          <w:szCs w:val="20"/>
          <w:lang w:val="es-ES"/>
        </w:rPr>
        <w:t xml:space="preserve"> </w:t>
      </w:r>
      <w:r w:rsidRPr="009A0D63">
        <w:rPr>
          <w:b/>
          <w:sz w:val="20"/>
          <w:szCs w:val="20"/>
          <w:lang w:val="es-ES"/>
        </w:rPr>
        <w:t>El Salvador</w:t>
      </w:r>
      <w:r w:rsidRPr="009A0D63">
        <w:rPr>
          <w:sz w:val="20"/>
          <w:szCs w:val="20"/>
          <w:lang w:val="es-ES"/>
        </w:rPr>
        <w:t xml:space="preserve"> </w:t>
      </w:r>
      <w:r w:rsidR="006E4CB2" w:rsidRPr="009A0D63">
        <w:rPr>
          <w:sz w:val="20"/>
          <w:szCs w:val="20"/>
          <w:lang w:val="es-ES"/>
        </w:rPr>
        <w:t>p</w:t>
      </w:r>
      <w:r w:rsidRPr="009A0D63">
        <w:rPr>
          <w:sz w:val="20"/>
          <w:szCs w:val="20"/>
          <w:lang w:val="es-ES"/>
        </w:rPr>
        <w:t xml:space="preserve">or </w:t>
      </w:r>
      <w:r w:rsidR="00D827F0" w:rsidRPr="009A0D63">
        <w:rPr>
          <w:sz w:val="20"/>
          <w:szCs w:val="20"/>
          <w:lang w:val="es-ES"/>
        </w:rPr>
        <w:t>valor de</w:t>
      </w:r>
      <w:r w:rsidR="00A83758">
        <w:rPr>
          <w:sz w:val="20"/>
          <w:szCs w:val="20"/>
          <w:lang w:val="es-ES"/>
        </w:rPr>
        <w:t> </w:t>
      </w:r>
      <w:r w:rsidRPr="009A0D63">
        <w:rPr>
          <w:sz w:val="20"/>
          <w:szCs w:val="20"/>
          <w:lang w:val="es-ES"/>
        </w:rPr>
        <w:t>249</w:t>
      </w:r>
      <w:r w:rsidR="006E4CB2" w:rsidRPr="009A0D63">
        <w:rPr>
          <w:sz w:val="20"/>
          <w:szCs w:val="20"/>
          <w:lang w:val="es-ES"/>
        </w:rPr>
        <w:t>.</w:t>
      </w:r>
      <w:r w:rsidRPr="009A0D63">
        <w:rPr>
          <w:sz w:val="20"/>
          <w:szCs w:val="20"/>
          <w:lang w:val="es-ES"/>
        </w:rPr>
        <w:t>600</w:t>
      </w:r>
      <w:r w:rsidR="006E4CB2" w:rsidRPr="009A0D63">
        <w:rPr>
          <w:sz w:val="20"/>
          <w:szCs w:val="20"/>
          <w:lang w:val="es-ES"/>
        </w:rPr>
        <w:t xml:space="preserve"> dólares</w:t>
      </w:r>
      <w:r w:rsidR="00FD176F" w:rsidRPr="009A0D63">
        <w:rPr>
          <w:sz w:val="20"/>
          <w:szCs w:val="20"/>
          <w:lang w:val="es-ES"/>
        </w:rPr>
        <w:t>,</w:t>
      </w:r>
      <w:r w:rsidR="006E4CB2" w:rsidRPr="009A0D63">
        <w:rPr>
          <w:sz w:val="20"/>
          <w:szCs w:val="20"/>
          <w:lang w:val="es-ES"/>
        </w:rPr>
        <w:t xml:space="preserve"> con </w:t>
      </w:r>
      <w:r w:rsidR="00685808">
        <w:rPr>
          <w:sz w:val="20"/>
          <w:szCs w:val="20"/>
          <w:lang w:val="es-ES"/>
        </w:rPr>
        <w:t>la Organización de las Naciones </w:t>
      </w:r>
      <w:r w:rsidR="006E4CB2" w:rsidRPr="009A0D63">
        <w:rPr>
          <w:sz w:val="20"/>
          <w:szCs w:val="20"/>
          <w:lang w:val="es-ES"/>
        </w:rPr>
        <w:t xml:space="preserve">Unidas para la Alimentación y la Agricultura </w:t>
      </w:r>
      <w:r w:rsidR="009B2CBF" w:rsidRPr="009A0D63">
        <w:rPr>
          <w:sz w:val="20"/>
          <w:szCs w:val="20"/>
          <w:lang w:val="es-ES"/>
        </w:rPr>
        <w:t>como organismo de ejecución</w:t>
      </w:r>
      <w:r w:rsidRPr="009A0D63">
        <w:rPr>
          <w:sz w:val="20"/>
          <w:szCs w:val="20"/>
          <w:lang w:val="es-ES"/>
        </w:rPr>
        <w:t xml:space="preserve">: </w:t>
      </w:r>
      <w:r w:rsidR="006E4CB2" w:rsidRPr="009A0D63">
        <w:rPr>
          <w:sz w:val="20"/>
          <w:szCs w:val="20"/>
          <w:lang w:val="es-ES"/>
        </w:rPr>
        <w:t>Contribuir</w:t>
      </w:r>
      <w:bookmarkStart w:id="7" w:name="_GoBack"/>
      <w:bookmarkEnd w:id="7"/>
      <w:r w:rsidR="003E3F76" w:rsidRPr="009A0D63">
        <w:rPr>
          <w:sz w:val="20"/>
          <w:szCs w:val="20"/>
          <w:lang w:val="es-ES"/>
        </w:rPr>
        <w:t xml:space="preserve"> a usar y gestionar mejor los </w:t>
      </w:r>
      <w:r w:rsidR="006E4CB2" w:rsidRPr="009A0D63">
        <w:rPr>
          <w:sz w:val="20"/>
          <w:szCs w:val="20"/>
          <w:lang w:val="es-ES"/>
        </w:rPr>
        <w:t xml:space="preserve">plaguicidas en la Municipalidad de </w:t>
      </w:r>
      <w:r w:rsidRPr="009A0D63">
        <w:rPr>
          <w:sz w:val="20"/>
          <w:szCs w:val="20"/>
          <w:lang w:val="es-ES"/>
        </w:rPr>
        <w:t>San Luis Talpa, Depart</w:t>
      </w:r>
      <w:r w:rsidR="00AE27F0" w:rsidRPr="009A0D63">
        <w:rPr>
          <w:sz w:val="20"/>
          <w:szCs w:val="20"/>
          <w:lang w:val="es-ES"/>
        </w:rPr>
        <w:t>a</w:t>
      </w:r>
      <w:r w:rsidRPr="009A0D63">
        <w:rPr>
          <w:sz w:val="20"/>
          <w:szCs w:val="20"/>
          <w:lang w:val="es-ES"/>
        </w:rPr>
        <w:t>ment</w:t>
      </w:r>
      <w:r w:rsidR="006E4CB2" w:rsidRPr="009A0D63">
        <w:rPr>
          <w:sz w:val="20"/>
          <w:szCs w:val="20"/>
          <w:lang w:val="es-ES"/>
        </w:rPr>
        <w:t>o</w:t>
      </w:r>
      <w:r w:rsidRPr="009A0D63">
        <w:rPr>
          <w:sz w:val="20"/>
          <w:szCs w:val="20"/>
          <w:lang w:val="es-ES"/>
        </w:rPr>
        <w:t xml:space="preserve"> </w:t>
      </w:r>
      <w:r w:rsidR="006E4CB2" w:rsidRPr="009A0D63">
        <w:rPr>
          <w:sz w:val="20"/>
          <w:szCs w:val="20"/>
          <w:lang w:val="es-ES"/>
        </w:rPr>
        <w:t xml:space="preserve">de </w:t>
      </w:r>
      <w:r w:rsidRPr="009A0D63">
        <w:rPr>
          <w:sz w:val="20"/>
          <w:szCs w:val="20"/>
          <w:lang w:val="es-ES"/>
        </w:rPr>
        <w:t>La Paz, El</w:t>
      </w:r>
      <w:r w:rsidR="007D7B60" w:rsidRPr="009A0D63">
        <w:rPr>
          <w:sz w:val="20"/>
          <w:szCs w:val="20"/>
          <w:lang w:val="es-ES"/>
        </w:rPr>
        <w:t> </w:t>
      </w:r>
      <w:r w:rsidRPr="009A0D63">
        <w:rPr>
          <w:sz w:val="20"/>
          <w:szCs w:val="20"/>
          <w:lang w:val="es-ES"/>
        </w:rPr>
        <w:t>Salvador</w:t>
      </w:r>
      <w:r w:rsidR="00B3462A" w:rsidRPr="009A0D63">
        <w:rPr>
          <w:sz w:val="20"/>
          <w:szCs w:val="20"/>
          <w:lang w:val="es-ES"/>
        </w:rPr>
        <w:t>.</w:t>
      </w:r>
    </w:p>
    <w:bookmarkEnd w:id="0"/>
    <w:bookmarkEnd w:id="1"/>
    <w:bookmarkEnd w:id="2"/>
    <w:bookmarkEnd w:id="3"/>
    <w:bookmarkEnd w:id="4"/>
    <w:bookmarkEnd w:id="5"/>
    <w:bookmarkEnd w:id="6"/>
    <w:tbl>
      <w:tblPr>
        <w:tblW w:w="0" w:type="auto"/>
        <w:tblLook w:val="01E0" w:firstRow="1" w:lastRow="1" w:firstColumn="1" w:lastColumn="1" w:noHBand="0" w:noVBand="0"/>
      </w:tblPr>
      <w:tblGrid>
        <w:gridCol w:w="1942"/>
        <w:gridCol w:w="1943"/>
        <w:gridCol w:w="1942"/>
        <w:gridCol w:w="1943"/>
        <w:gridCol w:w="1943"/>
      </w:tblGrid>
      <w:tr w:rsidR="007D7B60" w:rsidRPr="00F01592" w:rsidTr="00316584">
        <w:trPr>
          <w:trHeight w:val="221"/>
        </w:trPr>
        <w:tc>
          <w:tcPr>
            <w:tcW w:w="1942" w:type="dxa"/>
          </w:tcPr>
          <w:p w:rsidR="007D7B60" w:rsidRPr="009A0D63" w:rsidRDefault="007D7B60" w:rsidP="00DB7E0A">
            <w:pPr>
              <w:pStyle w:val="Normal-pool"/>
              <w:rPr>
                <w:lang w:val="es-ES"/>
              </w:rPr>
            </w:pPr>
          </w:p>
        </w:tc>
        <w:tc>
          <w:tcPr>
            <w:tcW w:w="1943" w:type="dxa"/>
          </w:tcPr>
          <w:p w:rsidR="007D7B60" w:rsidRPr="009A0D63" w:rsidRDefault="007D7B60" w:rsidP="00DB7E0A">
            <w:pPr>
              <w:pStyle w:val="Normal-pool"/>
              <w:rPr>
                <w:lang w:val="es-ES"/>
              </w:rPr>
            </w:pPr>
          </w:p>
        </w:tc>
        <w:tc>
          <w:tcPr>
            <w:tcW w:w="1942" w:type="dxa"/>
            <w:tcBorders>
              <w:bottom w:val="single" w:sz="4" w:space="0" w:color="auto"/>
            </w:tcBorders>
          </w:tcPr>
          <w:p w:rsidR="007D7B60" w:rsidRPr="009A0D63" w:rsidRDefault="007D7B60" w:rsidP="00DB7E0A">
            <w:pPr>
              <w:pStyle w:val="Normal-pool"/>
              <w:rPr>
                <w:lang w:val="es-ES"/>
              </w:rPr>
            </w:pPr>
          </w:p>
        </w:tc>
        <w:tc>
          <w:tcPr>
            <w:tcW w:w="1943" w:type="dxa"/>
          </w:tcPr>
          <w:p w:rsidR="007D7B60" w:rsidRPr="009A0D63" w:rsidRDefault="007D7B60" w:rsidP="00DB7E0A">
            <w:pPr>
              <w:pStyle w:val="Normal-pool"/>
              <w:rPr>
                <w:lang w:val="es-ES"/>
              </w:rPr>
            </w:pPr>
          </w:p>
        </w:tc>
        <w:tc>
          <w:tcPr>
            <w:tcW w:w="1943" w:type="dxa"/>
          </w:tcPr>
          <w:p w:rsidR="007D7B60" w:rsidRPr="009A0D63" w:rsidRDefault="007D7B60" w:rsidP="00DB7E0A">
            <w:pPr>
              <w:pStyle w:val="Normal-pool"/>
              <w:rPr>
                <w:lang w:val="es-ES"/>
              </w:rPr>
            </w:pPr>
          </w:p>
        </w:tc>
      </w:tr>
    </w:tbl>
    <w:p w:rsidR="005D57CD" w:rsidRPr="009A0D63" w:rsidRDefault="005D57CD" w:rsidP="005D57CD">
      <w:pPr>
        <w:pStyle w:val="Normal-pool"/>
        <w:rPr>
          <w:lang w:val="es-ES"/>
        </w:rPr>
      </w:pPr>
    </w:p>
    <w:sectPr w:rsidR="005D57CD" w:rsidRPr="009A0D63" w:rsidSect="007D7B60">
      <w:headerReference w:type="even" r:id="rId20"/>
      <w:headerReference w:type="default" r:id="rId21"/>
      <w:headerReference w:type="first" r:id="rId22"/>
      <w:footerReference w:type="first" r:id="rId23"/>
      <w:pgSz w:w="11907" w:h="16840" w:code="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92" w:rsidRDefault="00F01592">
      <w:r>
        <w:separator/>
      </w:r>
    </w:p>
  </w:endnote>
  <w:endnote w:type="continuationSeparator" w:id="0">
    <w:p w:rsidR="00F01592" w:rsidRDefault="00F0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Pr="004B5603" w:rsidRDefault="00F01592">
    <w:pPr>
      <w:pStyle w:val="Footer"/>
      <w:rPr>
        <w:b/>
        <w:sz w:val="18"/>
        <w:szCs w:val="18"/>
      </w:rPr>
    </w:pPr>
    <w:r w:rsidRPr="00F94A12">
      <w:rPr>
        <w:b/>
        <w:sz w:val="18"/>
        <w:szCs w:val="18"/>
      </w:rPr>
      <w:fldChar w:fldCharType="begin"/>
    </w:r>
    <w:r w:rsidRPr="00F94A12">
      <w:rPr>
        <w:b/>
        <w:sz w:val="18"/>
        <w:szCs w:val="18"/>
      </w:rPr>
      <w:instrText xml:space="preserve"> PAGE   \* MERGEFORMAT </w:instrText>
    </w:r>
    <w:r w:rsidRPr="00F94A12">
      <w:rPr>
        <w:b/>
        <w:sz w:val="18"/>
        <w:szCs w:val="18"/>
      </w:rPr>
      <w:fldChar w:fldCharType="separate"/>
    </w:r>
    <w:r w:rsidR="00CC7C08">
      <w:rPr>
        <w:b/>
        <w:noProof/>
        <w:sz w:val="18"/>
        <w:szCs w:val="18"/>
      </w:rPr>
      <w:t>10</w:t>
    </w:r>
    <w:r w:rsidRPr="00F94A12">
      <w:rPr>
        <w:b/>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Pr="00493C84" w:rsidRDefault="00F01592" w:rsidP="00F060AD">
    <w:pPr>
      <w:pStyle w:val="Footer"/>
      <w:jc w:val="right"/>
      <w:rPr>
        <w:sz w:val="20"/>
        <w:szCs w:val="20"/>
        <w:lang w:val="fr-CH"/>
      </w:rPr>
    </w:pPr>
    <w:r w:rsidRPr="00493C84">
      <w:rPr>
        <w:b/>
        <w:sz w:val="20"/>
        <w:szCs w:val="20"/>
      </w:rPr>
      <w:fldChar w:fldCharType="begin"/>
    </w:r>
    <w:r w:rsidRPr="00493C84">
      <w:rPr>
        <w:b/>
        <w:sz w:val="20"/>
        <w:szCs w:val="20"/>
      </w:rPr>
      <w:instrText xml:space="preserve"> PAGE   \* MERGEFORMAT </w:instrText>
    </w:r>
    <w:r w:rsidRPr="00493C84">
      <w:rPr>
        <w:b/>
        <w:sz w:val="20"/>
        <w:szCs w:val="20"/>
      </w:rPr>
      <w:fldChar w:fldCharType="separate"/>
    </w:r>
    <w:r w:rsidR="00CC7C08">
      <w:rPr>
        <w:b/>
        <w:noProof/>
        <w:sz w:val="20"/>
        <w:szCs w:val="20"/>
      </w:rPr>
      <w:t>9</w:t>
    </w:r>
    <w:r w:rsidRPr="00493C84">
      <w:rPr>
        <w:b/>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Pr="009678A0" w:rsidRDefault="00F01592" w:rsidP="009678A0">
    <w:pPr>
      <w:pStyle w:val="Footer"/>
      <w:tabs>
        <w:tab w:val="clear" w:pos="4320"/>
        <w:tab w:val="clear" w:pos="8640"/>
        <w:tab w:val="left" w:pos="624"/>
      </w:tabs>
      <w:rPr>
        <w:sz w:val="20"/>
        <w:szCs w:val="20"/>
      </w:rPr>
    </w:pPr>
    <w:r w:rsidRPr="009678A0">
      <w:rPr>
        <w:sz w:val="20"/>
        <w:szCs w:val="20"/>
      </w:rPr>
      <w:t>K</w:t>
    </w:r>
    <w:r>
      <w:rPr>
        <w:sz w:val="20"/>
        <w:szCs w:val="20"/>
      </w:rPr>
      <w:t>1502334</w:t>
    </w:r>
    <w:r>
      <w:rPr>
        <w:sz w:val="20"/>
        <w:szCs w:val="20"/>
      </w:rPr>
      <w:tab/>
      <w:t>310815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Pr="00F66DC3" w:rsidRDefault="00F01592" w:rsidP="00EA225E">
    <w:pPr>
      <w:pStyle w:val="Footer"/>
      <w:jc w:val="right"/>
      <w:rPr>
        <w:b/>
        <w:sz w:val="18"/>
        <w:szCs w:val="18"/>
      </w:rPr>
    </w:pPr>
    <w:r w:rsidRPr="00F66DC3">
      <w:rPr>
        <w:b/>
        <w:sz w:val="18"/>
        <w:szCs w:val="18"/>
      </w:rPr>
      <w:fldChar w:fldCharType="begin"/>
    </w:r>
    <w:r w:rsidRPr="00F66DC3">
      <w:rPr>
        <w:b/>
        <w:sz w:val="18"/>
        <w:szCs w:val="18"/>
      </w:rPr>
      <w:instrText xml:space="preserve"> PAGE   \* MERGEFORMAT </w:instrText>
    </w:r>
    <w:r w:rsidRPr="00F66DC3">
      <w:rPr>
        <w:b/>
        <w:sz w:val="18"/>
        <w:szCs w:val="18"/>
      </w:rPr>
      <w:fldChar w:fldCharType="separate"/>
    </w:r>
    <w:r w:rsidR="00CC7C08">
      <w:rPr>
        <w:b/>
        <w:noProof/>
        <w:sz w:val="18"/>
        <w:szCs w:val="18"/>
      </w:rPr>
      <w:t>7</w:t>
    </w:r>
    <w:r w:rsidRPr="00F66DC3">
      <w:rPr>
        <w:b/>
        <w:noProof/>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Pr="00473C19" w:rsidRDefault="00F01592" w:rsidP="00473C19">
    <w:pPr>
      <w:pStyle w:val="Footer"/>
      <w:rPr>
        <w:b/>
        <w:sz w:val="20"/>
        <w:szCs w:val="20"/>
      </w:rPr>
    </w:pPr>
    <w:r w:rsidRPr="00473C19">
      <w:rPr>
        <w:b/>
        <w:sz w:val="20"/>
        <w:szCs w:val="20"/>
      </w:rPr>
      <w:fldChar w:fldCharType="begin"/>
    </w:r>
    <w:r w:rsidRPr="00473C19">
      <w:rPr>
        <w:b/>
        <w:sz w:val="20"/>
        <w:szCs w:val="20"/>
      </w:rPr>
      <w:instrText xml:space="preserve"> PAGE   \* MERGEFORMAT </w:instrText>
    </w:r>
    <w:r w:rsidRPr="00473C19">
      <w:rPr>
        <w:b/>
        <w:sz w:val="20"/>
        <w:szCs w:val="20"/>
      </w:rPr>
      <w:fldChar w:fldCharType="separate"/>
    </w:r>
    <w:r w:rsidR="00CC7C08">
      <w:rPr>
        <w:b/>
        <w:noProof/>
        <w:sz w:val="20"/>
        <w:szCs w:val="20"/>
      </w:rPr>
      <w:t>8</w:t>
    </w:r>
    <w:r w:rsidRPr="00473C19">
      <w:rPr>
        <w:b/>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92" w:rsidRPr="00F060AD" w:rsidRDefault="00F01592" w:rsidP="00F66DC3">
      <w:pPr>
        <w:spacing w:before="60"/>
        <w:ind w:left="624"/>
        <w:rPr>
          <w:sz w:val="20"/>
          <w:szCs w:val="20"/>
        </w:rPr>
      </w:pPr>
      <w:r w:rsidRPr="00F060AD">
        <w:rPr>
          <w:sz w:val="20"/>
          <w:szCs w:val="20"/>
        </w:rPr>
        <w:separator/>
      </w:r>
    </w:p>
  </w:footnote>
  <w:footnote w:type="continuationSeparator" w:id="0">
    <w:p w:rsidR="00F01592" w:rsidRDefault="00F01592">
      <w:r>
        <w:continuationSeparator/>
      </w:r>
    </w:p>
  </w:footnote>
  <w:footnote w:id="1">
    <w:p w:rsidR="00F01592" w:rsidRPr="00F01592" w:rsidRDefault="00F01592" w:rsidP="00BD1284">
      <w:pPr>
        <w:pStyle w:val="FootnoteText"/>
        <w:tabs>
          <w:tab w:val="left" w:pos="624"/>
        </w:tabs>
        <w:spacing w:before="20" w:after="40"/>
        <w:ind w:left="1247"/>
        <w:rPr>
          <w:sz w:val="18"/>
          <w:szCs w:val="18"/>
          <w:lang w:val="es-ES"/>
        </w:rPr>
      </w:pPr>
      <w:r w:rsidRPr="00F01592">
        <w:rPr>
          <w:sz w:val="18"/>
          <w:szCs w:val="18"/>
          <w:lang w:val="es-ES"/>
        </w:rPr>
        <w:t>* SAICM/ICCM.4/1.</w:t>
      </w:r>
    </w:p>
  </w:footnote>
  <w:footnote w:id="2">
    <w:p w:rsidR="00F01592" w:rsidRPr="00161EC9" w:rsidRDefault="00F01592" w:rsidP="006F081C">
      <w:pPr>
        <w:pStyle w:val="FootnoteText"/>
        <w:ind w:left="1247"/>
        <w:rPr>
          <w:sz w:val="18"/>
          <w:szCs w:val="18"/>
          <w:lang w:val="es-ES"/>
        </w:rPr>
      </w:pPr>
      <w:r w:rsidRPr="006F081C">
        <w:rPr>
          <w:rStyle w:val="FootnoteReference"/>
          <w:sz w:val="18"/>
          <w:szCs w:val="18"/>
        </w:rPr>
        <w:footnoteRef/>
      </w:r>
      <w:r w:rsidRPr="00161EC9">
        <w:rPr>
          <w:sz w:val="18"/>
          <w:szCs w:val="18"/>
          <w:lang w:val="es-ES"/>
        </w:rPr>
        <w:t xml:space="preserve"> Los actuales representantes gubernamentales nacionales son </w:t>
      </w:r>
      <w:proofErr w:type="spellStart"/>
      <w:r w:rsidRPr="00161EC9">
        <w:rPr>
          <w:sz w:val="18"/>
          <w:szCs w:val="18"/>
          <w:lang w:val="es-ES"/>
        </w:rPr>
        <w:t>Côte</w:t>
      </w:r>
      <w:proofErr w:type="spellEnd"/>
      <w:r w:rsidRPr="00161EC9">
        <w:rPr>
          <w:sz w:val="18"/>
          <w:szCs w:val="18"/>
          <w:lang w:val="es-ES"/>
        </w:rPr>
        <w:t xml:space="preserve"> </w:t>
      </w:r>
      <w:proofErr w:type="spellStart"/>
      <w:r w:rsidRPr="00161EC9">
        <w:rPr>
          <w:sz w:val="18"/>
          <w:szCs w:val="18"/>
          <w:lang w:val="es-ES"/>
        </w:rPr>
        <w:t>d’Ivoire</w:t>
      </w:r>
      <w:proofErr w:type="spellEnd"/>
      <w:r w:rsidRPr="00161EC9">
        <w:rPr>
          <w:sz w:val="18"/>
          <w:szCs w:val="18"/>
          <w:lang w:val="es-ES"/>
        </w:rPr>
        <w:t xml:space="preserve"> y </w:t>
      </w:r>
      <w:r>
        <w:rPr>
          <w:sz w:val="18"/>
          <w:szCs w:val="18"/>
          <w:lang w:val="es-ES"/>
        </w:rPr>
        <w:t>Egipto</w:t>
      </w:r>
      <w:r w:rsidRPr="00161EC9">
        <w:rPr>
          <w:sz w:val="18"/>
          <w:szCs w:val="18"/>
          <w:lang w:val="es-ES"/>
        </w:rPr>
        <w:t xml:space="preserve">, China e Indonesia, Albania y la República de </w:t>
      </w:r>
      <w:proofErr w:type="spellStart"/>
      <w:r w:rsidRPr="00161EC9">
        <w:rPr>
          <w:sz w:val="18"/>
          <w:szCs w:val="18"/>
          <w:lang w:val="es-ES"/>
        </w:rPr>
        <w:t>Moldova</w:t>
      </w:r>
      <w:proofErr w:type="spellEnd"/>
      <w:r w:rsidRPr="00161EC9">
        <w:rPr>
          <w:sz w:val="18"/>
          <w:szCs w:val="18"/>
          <w:lang w:val="es-ES"/>
        </w:rPr>
        <w:t xml:space="preserve">, Antigua y Barbuda </w:t>
      </w:r>
      <w:r>
        <w:rPr>
          <w:sz w:val="18"/>
          <w:szCs w:val="18"/>
          <w:lang w:val="es-ES"/>
        </w:rPr>
        <w:t>y</w:t>
      </w:r>
      <w:r w:rsidRPr="00161EC9">
        <w:rPr>
          <w:sz w:val="18"/>
          <w:szCs w:val="18"/>
          <w:lang w:val="es-ES"/>
        </w:rPr>
        <w:t xml:space="preserve"> Chile, </w:t>
      </w:r>
      <w:r>
        <w:rPr>
          <w:sz w:val="18"/>
          <w:szCs w:val="18"/>
          <w:lang w:val="es-ES"/>
        </w:rPr>
        <w:t>y Alemania y los Estados Unidos de América</w:t>
      </w:r>
      <w:r w:rsidRPr="00161EC9">
        <w:rPr>
          <w:sz w:val="18"/>
          <w:szCs w:val="18"/>
          <w:lang w:val="es-ES"/>
        </w:rPr>
        <w:t xml:space="preserve">. </w:t>
      </w:r>
    </w:p>
  </w:footnote>
  <w:footnote w:id="3">
    <w:p w:rsidR="00F01592" w:rsidRPr="00C943D2" w:rsidRDefault="00F01592" w:rsidP="004E7CD1">
      <w:pPr>
        <w:pStyle w:val="Normalnumber"/>
        <w:tabs>
          <w:tab w:val="left" w:pos="720"/>
          <w:tab w:val="left" w:pos="1440"/>
        </w:tabs>
        <w:spacing w:before="20" w:after="40"/>
        <w:ind w:left="1247"/>
        <w:rPr>
          <w:sz w:val="18"/>
          <w:szCs w:val="18"/>
          <w:lang w:val="es-ES"/>
        </w:rPr>
      </w:pPr>
      <w:r w:rsidRPr="00B34027">
        <w:rPr>
          <w:rStyle w:val="FootnoteReference"/>
          <w:sz w:val="18"/>
        </w:rPr>
        <w:footnoteRef/>
      </w:r>
      <w:r w:rsidRPr="00C943D2">
        <w:rPr>
          <w:rStyle w:val="FootnoteReference"/>
          <w:sz w:val="18"/>
          <w:lang w:val="es-ES"/>
        </w:rPr>
        <w:t xml:space="preserve"> </w:t>
      </w:r>
      <w:r w:rsidRPr="00C943D2">
        <w:rPr>
          <w:sz w:val="18"/>
          <w:szCs w:val="18"/>
          <w:lang w:val="es-ES"/>
        </w:rPr>
        <w:t xml:space="preserve">Las organizaciones participantes en el Programa Interinstitucional de gestión racional de los productos químicos son el Banco Mundial, </w:t>
      </w:r>
      <w:r>
        <w:rPr>
          <w:sz w:val="18"/>
          <w:szCs w:val="18"/>
          <w:lang w:val="es-ES"/>
        </w:rPr>
        <w:t>la Organización de las Naciones </w:t>
      </w:r>
      <w:r w:rsidRPr="00C943D2">
        <w:rPr>
          <w:sz w:val="18"/>
          <w:szCs w:val="18"/>
          <w:lang w:val="es-ES"/>
        </w:rPr>
        <w:t xml:space="preserve">Unidas para la Alimentación y la Agricultura, la Organización de Cooperación y Desarrollo Económicos, la Organización Mundial de la Salud, </w:t>
      </w:r>
      <w:r>
        <w:rPr>
          <w:sz w:val="18"/>
          <w:szCs w:val="18"/>
          <w:lang w:val="es-ES"/>
        </w:rPr>
        <w:t>la Organización de las Naciones </w:t>
      </w:r>
      <w:r w:rsidRPr="00C943D2">
        <w:rPr>
          <w:sz w:val="18"/>
          <w:szCs w:val="18"/>
          <w:lang w:val="es-ES"/>
        </w:rPr>
        <w:t>Unidas para el Desarrollo Industrial, la Organización Internacional del Traba</w:t>
      </w:r>
      <w:r>
        <w:rPr>
          <w:sz w:val="18"/>
          <w:szCs w:val="18"/>
          <w:lang w:val="es-ES"/>
        </w:rPr>
        <w:t>jo, el Programa de las Naciones </w:t>
      </w:r>
      <w:r w:rsidRPr="00C943D2">
        <w:rPr>
          <w:sz w:val="18"/>
          <w:szCs w:val="18"/>
          <w:lang w:val="es-ES"/>
        </w:rPr>
        <w:t>Unidas para el Desarrol</w:t>
      </w:r>
      <w:r>
        <w:rPr>
          <w:sz w:val="18"/>
          <w:szCs w:val="18"/>
          <w:lang w:val="es-ES"/>
        </w:rPr>
        <w:t>lo, el Programa de las Naciones </w:t>
      </w:r>
      <w:r w:rsidRPr="00C943D2">
        <w:rPr>
          <w:sz w:val="18"/>
          <w:szCs w:val="18"/>
          <w:lang w:val="es-ES"/>
        </w:rPr>
        <w:t>Unidas para el Medio Ambiente</w:t>
      </w:r>
      <w:r>
        <w:rPr>
          <w:sz w:val="18"/>
          <w:szCs w:val="18"/>
          <w:lang w:val="es-ES"/>
        </w:rPr>
        <w:t xml:space="preserve"> y el Instituto de las Naciones </w:t>
      </w:r>
      <w:r w:rsidRPr="00C943D2">
        <w:rPr>
          <w:sz w:val="18"/>
          <w:szCs w:val="18"/>
          <w:lang w:val="es-ES"/>
        </w:rPr>
        <w:t xml:space="preserve">Unidas para Formación Profesional e Investigaciones. </w:t>
      </w:r>
    </w:p>
  </w:footnote>
  <w:footnote w:id="4">
    <w:p w:rsidR="00F01592" w:rsidRPr="00F96BCF" w:rsidRDefault="00F01592" w:rsidP="00F96BCF">
      <w:pPr>
        <w:pStyle w:val="FootnoteText"/>
        <w:spacing w:before="20" w:after="40"/>
        <w:ind w:left="1247"/>
        <w:rPr>
          <w:lang w:val="es-ES"/>
        </w:rPr>
      </w:pPr>
      <w:r>
        <w:rPr>
          <w:rStyle w:val="FootnoteReference"/>
        </w:rPr>
        <w:footnoteRef/>
      </w:r>
      <w:r w:rsidRPr="00F96BCF">
        <w:rPr>
          <w:lang w:val="es-ES"/>
        </w:rPr>
        <w:t xml:space="preserve"> En este</w:t>
      </w:r>
      <w:r w:rsidRPr="00F96BCF">
        <w:rPr>
          <w:sz w:val="18"/>
          <w:szCs w:val="18"/>
          <w:lang w:val="es-ES"/>
        </w:rPr>
        <w:t xml:space="preserve"> total no se incluyen las promesas de contribuciones para 2015 por aproximadamente 2,3 millones de d</w:t>
      </w:r>
      <w:r>
        <w:rPr>
          <w:sz w:val="18"/>
          <w:szCs w:val="18"/>
          <w:lang w:val="es-ES"/>
        </w:rPr>
        <w:t>ólares</w:t>
      </w:r>
      <w:r w:rsidRPr="00F96BCF">
        <w:rPr>
          <w:sz w:val="18"/>
          <w:szCs w:val="18"/>
          <w:lang w:val="es-ES"/>
        </w:rPr>
        <w:t xml:space="preserve">. </w:t>
      </w:r>
      <w:r>
        <w:rPr>
          <w:sz w:val="18"/>
          <w:szCs w:val="18"/>
          <w:lang w:val="es-ES"/>
        </w:rPr>
        <w:t xml:space="preserve">Una vez que se hayan recibido, el total de fondos movilizados aumentará a unos </w:t>
      </w:r>
      <w:r w:rsidRPr="00F96BCF">
        <w:rPr>
          <w:sz w:val="18"/>
          <w:szCs w:val="18"/>
          <w:lang w:val="es-ES"/>
        </w:rPr>
        <w:t>49</w:t>
      </w:r>
      <w:r>
        <w:rPr>
          <w:sz w:val="18"/>
          <w:szCs w:val="18"/>
          <w:lang w:val="es-ES"/>
        </w:rPr>
        <w:t>,</w:t>
      </w:r>
      <w:r w:rsidRPr="00F96BCF">
        <w:rPr>
          <w:sz w:val="18"/>
          <w:szCs w:val="18"/>
          <w:lang w:val="es-ES"/>
        </w:rPr>
        <w:t>1 millon</w:t>
      </w:r>
      <w:r>
        <w:rPr>
          <w:sz w:val="18"/>
          <w:szCs w:val="18"/>
          <w:lang w:val="es-ES"/>
        </w:rPr>
        <w:t>es de dólares.</w:t>
      </w:r>
    </w:p>
  </w:footnote>
  <w:footnote w:id="5">
    <w:p w:rsidR="00F01592" w:rsidRPr="00F96BCF" w:rsidRDefault="00F01592" w:rsidP="00F96BCF">
      <w:pPr>
        <w:pStyle w:val="FootnoteText"/>
        <w:spacing w:before="20" w:after="40"/>
        <w:ind w:left="1247"/>
        <w:rPr>
          <w:lang w:val="es-ES"/>
        </w:rPr>
      </w:pPr>
      <w:r>
        <w:rPr>
          <w:rStyle w:val="FootnoteReference"/>
        </w:rPr>
        <w:footnoteRef/>
      </w:r>
      <w:r w:rsidRPr="00F96BCF">
        <w:rPr>
          <w:lang w:val="es-ES"/>
        </w:rPr>
        <w:t xml:space="preserve"> El t</w:t>
      </w:r>
      <w:r w:rsidRPr="00F96BCF">
        <w:rPr>
          <w:sz w:val="18"/>
          <w:szCs w:val="18"/>
          <w:lang w:val="es-ES"/>
        </w:rPr>
        <w:t xml:space="preserve">otal de contribuciones calculado a Julio de 2015 no incluye las nuevas </w:t>
      </w:r>
      <w:r>
        <w:rPr>
          <w:sz w:val="18"/>
          <w:szCs w:val="18"/>
          <w:lang w:val="es-ES"/>
        </w:rPr>
        <w:t>promesas de contribuciones para </w:t>
      </w:r>
      <w:r w:rsidRPr="00F96BCF">
        <w:rPr>
          <w:sz w:val="18"/>
          <w:szCs w:val="18"/>
          <w:lang w:val="es-ES"/>
        </w:rPr>
        <w:t>2015 por valor de aproxima</w:t>
      </w:r>
      <w:r>
        <w:rPr>
          <w:sz w:val="18"/>
          <w:szCs w:val="18"/>
          <w:lang w:val="es-ES"/>
        </w:rPr>
        <w:t xml:space="preserve">damente </w:t>
      </w:r>
      <w:r w:rsidRPr="00F96BCF">
        <w:rPr>
          <w:sz w:val="18"/>
          <w:szCs w:val="18"/>
          <w:lang w:val="es-ES"/>
        </w:rPr>
        <w:t>2</w:t>
      </w:r>
      <w:r>
        <w:rPr>
          <w:sz w:val="18"/>
          <w:szCs w:val="18"/>
          <w:lang w:val="es-ES"/>
        </w:rPr>
        <w:t>,</w:t>
      </w:r>
      <w:r w:rsidRPr="00F96BCF">
        <w:rPr>
          <w:sz w:val="18"/>
          <w:szCs w:val="18"/>
          <w:lang w:val="es-ES"/>
        </w:rPr>
        <w:t>3 millon</w:t>
      </w:r>
      <w:r>
        <w:rPr>
          <w:sz w:val="18"/>
          <w:szCs w:val="18"/>
          <w:lang w:val="es-ES"/>
        </w:rPr>
        <w:t>es de dólares</w:t>
      </w:r>
      <w:r w:rsidRPr="00F96BCF">
        <w:rPr>
          <w:sz w:val="18"/>
          <w:szCs w:val="18"/>
          <w:lang w:val="es-ES"/>
        </w:rPr>
        <w:t xml:space="preserve">. </w:t>
      </w:r>
      <w:r>
        <w:rPr>
          <w:sz w:val="18"/>
          <w:szCs w:val="18"/>
          <w:lang w:val="es-ES"/>
        </w:rPr>
        <w:t xml:space="preserve">Una vez que se hayan recibido, el total de fondos movilizados aumentará a unos </w:t>
      </w:r>
      <w:r w:rsidRPr="00F96BCF">
        <w:rPr>
          <w:sz w:val="18"/>
          <w:szCs w:val="18"/>
          <w:lang w:val="es-ES"/>
        </w:rPr>
        <w:t>39</w:t>
      </w:r>
      <w:r>
        <w:rPr>
          <w:sz w:val="18"/>
          <w:szCs w:val="18"/>
          <w:lang w:val="es-ES"/>
        </w:rPr>
        <w:t>,</w:t>
      </w:r>
      <w:r w:rsidRPr="00F96BCF">
        <w:rPr>
          <w:sz w:val="18"/>
          <w:szCs w:val="18"/>
          <w:lang w:val="es-ES"/>
        </w:rPr>
        <w:t>4 millon</w:t>
      </w:r>
      <w:r>
        <w:rPr>
          <w:sz w:val="18"/>
          <w:szCs w:val="18"/>
          <w:lang w:val="es-ES"/>
        </w:rPr>
        <w:t>es de dólares</w:t>
      </w:r>
      <w:r w:rsidRPr="00F96BCF">
        <w:rPr>
          <w:sz w:val="18"/>
          <w:szCs w:val="18"/>
          <w:lang w:val="es-ES"/>
        </w:rPr>
        <w:t>.</w:t>
      </w:r>
    </w:p>
  </w:footnote>
  <w:footnote w:id="6">
    <w:p w:rsidR="00F01592" w:rsidRPr="00580066" w:rsidRDefault="00F01592" w:rsidP="004E7CD1">
      <w:pPr>
        <w:pStyle w:val="FootnoteText"/>
        <w:spacing w:before="20" w:after="40"/>
        <w:ind w:left="1247"/>
        <w:rPr>
          <w:sz w:val="18"/>
          <w:szCs w:val="18"/>
          <w:highlight w:val="yellow"/>
          <w:lang w:val="es-ES"/>
        </w:rPr>
      </w:pPr>
      <w:r w:rsidRPr="0025224A">
        <w:rPr>
          <w:rStyle w:val="FootnoteReference"/>
          <w:sz w:val="18"/>
          <w:szCs w:val="18"/>
        </w:rPr>
        <w:footnoteRef/>
      </w:r>
      <w:r w:rsidRPr="00580066">
        <w:rPr>
          <w:sz w:val="18"/>
          <w:szCs w:val="18"/>
          <w:lang w:val="es-ES"/>
        </w:rPr>
        <w:t xml:space="preserve"> Las metas para</w:t>
      </w:r>
      <w:r>
        <w:rPr>
          <w:sz w:val="18"/>
          <w:szCs w:val="18"/>
          <w:lang w:val="es-ES"/>
        </w:rPr>
        <w:t xml:space="preserve"> 2014 y 2015 </w:t>
      </w:r>
      <w:r w:rsidRPr="00580066">
        <w:rPr>
          <w:sz w:val="18"/>
          <w:szCs w:val="18"/>
          <w:lang w:val="es-ES"/>
        </w:rPr>
        <w:t>fueron modificadas por la</w:t>
      </w:r>
      <w:r>
        <w:rPr>
          <w:sz w:val="18"/>
          <w:szCs w:val="18"/>
          <w:lang w:val="es-ES"/>
        </w:rPr>
        <w:t xml:space="preserve"> Junta Ejecutiva </w:t>
      </w:r>
      <w:r w:rsidRPr="00580066">
        <w:rPr>
          <w:sz w:val="18"/>
          <w:szCs w:val="18"/>
          <w:lang w:val="es-ES"/>
        </w:rPr>
        <w:t>en su novena reunión a fin de armonizarlas con los fondos</w:t>
      </w:r>
      <w:r>
        <w:rPr>
          <w:sz w:val="18"/>
          <w:szCs w:val="18"/>
          <w:lang w:val="es-ES"/>
        </w:rPr>
        <w:t xml:space="preserve"> necesarios para los restantes proyectos aprobados del Programa de Inicio Rápido aún en espera de financiación, por un valor equivalente a </w:t>
      </w:r>
      <w:r w:rsidRPr="00580066">
        <w:rPr>
          <w:sz w:val="18"/>
          <w:szCs w:val="18"/>
          <w:lang w:val="es-ES"/>
        </w:rPr>
        <w:t>3</w:t>
      </w:r>
      <w:r>
        <w:rPr>
          <w:sz w:val="18"/>
          <w:szCs w:val="18"/>
          <w:lang w:val="es-ES"/>
        </w:rPr>
        <w:t>,7 millones de dólares durante dos años</w:t>
      </w:r>
      <w:r w:rsidRPr="00580066">
        <w:rPr>
          <w:sz w:val="18"/>
          <w:szCs w:val="18"/>
          <w:lang w:val="es-ES"/>
        </w:rPr>
        <w:t>.</w:t>
      </w:r>
    </w:p>
  </w:footnote>
  <w:footnote w:id="7">
    <w:p w:rsidR="00F01592" w:rsidRPr="00545A6D" w:rsidRDefault="00F01592" w:rsidP="00613111">
      <w:pPr>
        <w:pStyle w:val="FootnoteText"/>
        <w:spacing w:before="20" w:after="40"/>
        <w:ind w:left="1247"/>
        <w:rPr>
          <w:sz w:val="18"/>
          <w:szCs w:val="18"/>
          <w:lang w:val="es-ES"/>
        </w:rPr>
      </w:pPr>
      <w:r w:rsidRPr="00D00981">
        <w:rPr>
          <w:rStyle w:val="FootnoteReference"/>
          <w:sz w:val="18"/>
          <w:szCs w:val="18"/>
        </w:rPr>
        <w:footnoteRef/>
      </w:r>
      <w:r w:rsidRPr="00545A6D">
        <w:rPr>
          <w:sz w:val="18"/>
          <w:szCs w:val="18"/>
          <w:lang w:val="es-ES"/>
        </w:rPr>
        <w:t xml:space="preserve"> </w:t>
      </w:r>
      <w:r>
        <w:rPr>
          <w:sz w:val="18"/>
          <w:szCs w:val="18"/>
          <w:lang w:val="es-ES"/>
        </w:rPr>
        <w:t>L</w:t>
      </w:r>
      <w:r w:rsidRPr="00545A6D">
        <w:rPr>
          <w:sz w:val="18"/>
          <w:szCs w:val="18"/>
          <w:lang w:val="es-ES"/>
        </w:rPr>
        <w:t xml:space="preserve">os proyectos aprobados </w:t>
      </w:r>
      <w:r>
        <w:rPr>
          <w:sz w:val="18"/>
          <w:szCs w:val="18"/>
          <w:lang w:val="es-ES"/>
        </w:rPr>
        <w:t xml:space="preserve">y aún </w:t>
      </w:r>
      <w:r w:rsidRPr="00545A6D">
        <w:rPr>
          <w:sz w:val="18"/>
          <w:szCs w:val="18"/>
          <w:lang w:val="es-ES"/>
        </w:rPr>
        <w:t>en espera de financiación recibirán financiación prioritaria en el orden enumerado por el Comité a medida que el</w:t>
      </w:r>
      <w:r>
        <w:rPr>
          <w:sz w:val="18"/>
          <w:szCs w:val="18"/>
          <w:lang w:val="es-ES"/>
        </w:rPr>
        <w:t xml:space="preserve"> Fondo Fiduciario cuente con </w:t>
      </w:r>
      <w:r w:rsidRPr="00545A6D">
        <w:rPr>
          <w:sz w:val="18"/>
          <w:szCs w:val="18"/>
          <w:lang w:val="es-ES"/>
        </w:rPr>
        <w:t>los fond</w:t>
      </w:r>
      <w:r w:rsidR="00CC7C08">
        <w:rPr>
          <w:sz w:val="18"/>
          <w:szCs w:val="18"/>
          <w:lang w:val="es-ES"/>
        </w:rPr>
        <w:t>os. Además, en las rondas 13ª y </w:t>
      </w:r>
      <w:r w:rsidRPr="00545A6D">
        <w:rPr>
          <w:sz w:val="18"/>
          <w:szCs w:val="18"/>
          <w:lang w:val="es-ES"/>
        </w:rPr>
        <w:t>14ª se aprobaron cinco proyectos de la sociedad civil. No obstante, el Comité decidió reconsiderar esos proyectos antes de asignar fondos</w:t>
      </w:r>
      <w:r>
        <w:rPr>
          <w:sz w:val="18"/>
          <w:szCs w:val="18"/>
          <w:lang w:val="es-ES"/>
        </w:rPr>
        <w:t xml:space="preserve"> y, en consecuencia, han quedado excluidos</w:t>
      </w:r>
      <w:r w:rsidRPr="00545A6D">
        <w:rPr>
          <w:sz w:val="18"/>
          <w:szCs w:val="18"/>
          <w:lang w:val="es-ES"/>
        </w:rPr>
        <w:t xml:space="preserve">. </w:t>
      </w:r>
      <w:r>
        <w:rPr>
          <w:sz w:val="18"/>
          <w:szCs w:val="18"/>
          <w:lang w:val="es-ES"/>
        </w:rPr>
        <w:t xml:space="preserve">En el anexo III del presente informe se enumeran los </w:t>
      </w:r>
      <w:r w:rsidRPr="00545A6D">
        <w:rPr>
          <w:sz w:val="18"/>
          <w:szCs w:val="18"/>
          <w:lang w:val="es-ES"/>
        </w:rPr>
        <w:t xml:space="preserve">proyectos </w:t>
      </w:r>
      <w:r w:rsidRPr="00DF4082">
        <w:rPr>
          <w:sz w:val="18"/>
          <w:szCs w:val="18"/>
          <w:lang w:val="es-ES"/>
        </w:rPr>
        <w:t xml:space="preserve">aún en espera de financiación </w:t>
      </w:r>
      <w:r w:rsidRPr="00545A6D">
        <w:rPr>
          <w:sz w:val="18"/>
          <w:szCs w:val="18"/>
          <w:lang w:val="es-ES"/>
        </w:rPr>
        <w:t xml:space="preserve">aprobados en las rondas </w:t>
      </w:r>
      <w:r>
        <w:rPr>
          <w:sz w:val="18"/>
          <w:szCs w:val="18"/>
          <w:lang w:val="es-ES"/>
        </w:rPr>
        <w:t>de solicitudes</w:t>
      </w:r>
      <w:r w:rsidRPr="00545A6D">
        <w:rPr>
          <w:sz w:val="18"/>
          <w:szCs w:val="18"/>
          <w:lang w:val="es-ES"/>
        </w:rPr>
        <w:t xml:space="preserve"> 13ª y 14ª.</w:t>
      </w:r>
    </w:p>
  </w:footnote>
  <w:footnote w:id="8">
    <w:p w:rsidR="00F01592" w:rsidRPr="00DF4082" w:rsidRDefault="00F01592" w:rsidP="00613111">
      <w:pPr>
        <w:pStyle w:val="FootnoteText"/>
        <w:spacing w:before="20" w:after="40"/>
        <w:ind w:left="1247"/>
        <w:rPr>
          <w:sz w:val="18"/>
          <w:szCs w:val="18"/>
          <w:lang w:val="es-ES"/>
        </w:rPr>
      </w:pPr>
      <w:r w:rsidRPr="00D00981">
        <w:rPr>
          <w:rStyle w:val="FootnoteReference"/>
          <w:sz w:val="18"/>
          <w:szCs w:val="18"/>
        </w:rPr>
        <w:footnoteRef/>
      </w:r>
      <w:r w:rsidRPr="00DF4082">
        <w:rPr>
          <w:sz w:val="18"/>
          <w:szCs w:val="18"/>
          <w:lang w:val="es-ES"/>
        </w:rPr>
        <w:t xml:space="preserve"> </w:t>
      </w:r>
      <w:r>
        <w:rPr>
          <w:sz w:val="18"/>
          <w:szCs w:val="18"/>
          <w:lang w:val="es-ES"/>
        </w:rPr>
        <w:t>E</w:t>
      </w:r>
      <w:r w:rsidRPr="00DF4082">
        <w:rPr>
          <w:sz w:val="18"/>
          <w:szCs w:val="18"/>
          <w:lang w:val="es-ES"/>
        </w:rPr>
        <w:t>n un total de 108 países</w:t>
      </w:r>
      <w:r w:rsidRPr="00AA5782">
        <w:rPr>
          <w:sz w:val="18"/>
          <w:szCs w:val="18"/>
          <w:lang w:val="es-ES" w:eastAsia="zh-CN"/>
        </w:rPr>
        <w:t xml:space="preserve"> </w:t>
      </w:r>
      <w:r w:rsidRPr="00AA5782">
        <w:rPr>
          <w:sz w:val="18"/>
          <w:szCs w:val="18"/>
          <w:lang w:val="es-ES"/>
        </w:rPr>
        <w:t xml:space="preserve">se han aprobado proyectos del </w:t>
      </w:r>
      <w:r>
        <w:rPr>
          <w:sz w:val="18"/>
          <w:szCs w:val="18"/>
          <w:lang w:val="es-ES"/>
        </w:rPr>
        <w:t>Programa de Inicio Rápido</w:t>
      </w:r>
      <w:r w:rsidRPr="00DF4082">
        <w:rPr>
          <w:sz w:val="18"/>
          <w:szCs w:val="18"/>
          <w:lang w:val="es-ES"/>
        </w:rPr>
        <w:t>, de los cuales 105</w:t>
      </w:r>
      <w:r>
        <w:rPr>
          <w:sz w:val="18"/>
          <w:szCs w:val="18"/>
          <w:lang w:val="es-ES"/>
        </w:rPr>
        <w:t xml:space="preserve"> figuran en la lista </w:t>
      </w:r>
      <w:r w:rsidRPr="00AA5782">
        <w:rPr>
          <w:sz w:val="18"/>
          <w:szCs w:val="18"/>
          <w:lang w:val="es-ES"/>
        </w:rPr>
        <w:t>correspondiente a 2015</w:t>
      </w:r>
      <w:r>
        <w:rPr>
          <w:sz w:val="18"/>
          <w:szCs w:val="18"/>
          <w:lang w:val="es-ES"/>
        </w:rPr>
        <w:t xml:space="preserve"> del Comité de Asistencia para el Desarrollo de la </w:t>
      </w:r>
      <w:r w:rsidRPr="009675BF">
        <w:rPr>
          <w:sz w:val="18"/>
          <w:szCs w:val="18"/>
          <w:lang w:val="es-ES"/>
        </w:rPr>
        <w:t>Organización de Cooperación y Desarrollo Económicos</w:t>
      </w:r>
      <w:r w:rsidRPr="00DF4082">
        <w:rPr>
          <w:sz w:val="18"/>
          <w:szCs w:val="18"/>
          <w:lang w:val="es-ES"/>
        </w:rPr>
        <w:t>.</w:t>
      </w:r>
    </w:p>
  </w:footnote>
  <w:footnote w:id="9">
    <w:p w:rsidR="00F01592" w:rsidRPr="00FB6F75" w:rsidRDefault="00F01592" w:rsidP="004313E9">
      <w:pPr>
        <w:pStyle w:val="FootnoteText"/>
        <w:spacing w:before="20" w:after="40"/>
        <w:ind w:left="1247"/>
        <w:rPr>
          <w:lang w:val="es-ES"/>
        </w:rPr>
      </w:pPr>
      <w:r w:rsidRPr="008432BE">
        <w:rPr>
          <w:rStyle w:val="FootnoteReference"/>
          <w:sz w:val="18"/>
          <w:szCs w:val="18"/>
        </w:rPr>
        <w:footnoteRef/>
      </w:r>
      <w:r w:rsidRPr="00FB6F75">
        <w:rPr>
          <w:sz w:val="18"/>
          <w:szCs w:val="18"/>
          <w:lang w:val="es-ES"/>
        </w:rPr>
        <w:t xml:space="preserve"> La cantidad incluye únicamente proyectos para los que se han firmado </w:t>
      </w:r>
      <w:r>
        <w:rPr>
          <w:sz w:val="18"/>
          <w:szCs w:val="18"/>
          <w:lang w:val="es-ES"/>
        </w:rPr>
        <w:t>acuerdos de financiación</w:t>
      </w:r>
      <w:r w:rsidRPr="00FB6F75">
        <w:rPr>
          <w:sz w:val="18"/>
          <w:szCs w:val="18"/>
          <w:lang w:val="es-ES"/>
        </w:rPr>
        <w:t xml:space="preserve">. El monto total de 32.391.833 </w:t>
      </w:r>
      <w:r>
        <w:rPr>
          <w:sz w:val="18"/>
          <w:szCs w:val="18"/>
          <w:lang w:val="es-ES"/>
        </w:rPr>
        <w:t>dólares</w:t>
      </w:r>
      <w:r w:rsidRPr="00FB6F75">
        <w:rPr>
          <w:sz w:val="18"/>
          <w:szCs w:val="18"/>
          <w:lang w:val="es-ES"/>
        </w:rPr>
        <w:t xml:space="preserve"> se desglosa de la manera siguiente: 1.796.662 </w:t>
      </w:r>
      <w:r>
        <w:rPr>
          <w:sz w:val="18"/>
          <w:szCs w:val="18"/>
          <w:lang w:val="es-ES"/>
        </w:rPr>
        <w:t>dólares</w:t>
      </w:r>
      <w:r w:rsidRPr="00FB6F75">
        <w:rPr>
          <w:sz w:val="18"/>
          <w:szCs w:val="18"/>
          <w:lang w:val="es-ES"/>
        </w:rPr>
        <w:t xml:space="preserve"> en la primera ronda; 1.762.041 </w:t>
      </w:r>
      <w:r>
        <w:rPr>
          <w:sz w:val="18"/>
          <w:szCs w:val="18"/>
          <w:lang w:val="es-ES"/>
        </w:rPr>
        <w:t>dólares</w:t>
      </w:r>
      <w:r w:rsidRPr="00FB6F75">
        <w:rPr>
          <w:sz w:val="18"/>
          <w:szCs w:val="18"/>
          <w:lang w:val="es-ES"/>
        </w:rPr>
        <w:t xml:space="preserve"> en la segunda ronda; 2.002.378 </w:t>
      </w:r>
      <w:r>
        <w:rPr>
          <w:sz w:val="18"/>
          <w:szCs w:val="18"/>
          <w:lang w:val="es-ES"/>
        </w:rPr>
        <w:t>dólares</w:t>
      </w:r>
      <w:r w:rsidRPr="00FB6F75">
        <w:rPr>
          <w:sz w:val="18"/>
          <w:szCs w:val="18"/>
          <w:lang w:val="es-ES"/>
        </w:rPr>
        <w:t xml:space="preserve"> en la tercera ronda; 3.731.421 </w:t>
      </w:r>
      <w:r>
        <w:rPr>
          <w:sz w:val="18"/>
          <w:szCs w:val="18"/>
          <w:lang w:val="es-ES"/>
        </w:rPr>
        <w:t>dólares</w:t>
      </w:r>
      <w:r w:rsidRPr="00FB6F75">
        <w:rPr>
          <w:sz w:val="18"/>
          <w:szCs w:val="18"/>
          <w:lang w:val="es-ES"/>
        </w:rPr>
        <w:t xml:space="preserve"> en la cuarta ronda;</w:t>
      </w:r>
      <w:r>
        <w:rPr>
          <w:sz w:val="18"/>
          <w:szCs w:val="18"/>
          <w:lang w:val="es-ES"/>
        </w:rPr>
        <w:t> </w:t>
      </w:r>
      <w:r w:rsidRPr="00FB6F75">
        <w:rPr>
          <w:sz w:val="18"/>
          <w:szCs w:val="18"/>
          <w:lang w:val="es-ES"/>
        </w:rPr>
        <w:t xml:space="preserve">3.930.373 </w:t>
      </w:r>
      <w:r>
        <w:rPr>
          <w:sz w:val="18"/>
          <w:szCs w:val="18"/>
          <w:lang w:val="es-ES"/>
        </w:rPr>
        <w:t>dólares</w:t>
      </w:r>
      <w:r w:rsidRPr="00FB6F75">
        <w:rPr>
          <w:sz w:val="18"/>
          <w:szCs w:val="18"/>
          <w:lang w:val="es-ES"/>
        </w:rPr>
        <w:t xml:space="preserve"> en la quinta ronda; 1.822</w:t>
      </w:r>
      <w:r>
        <w:rPr>
          <w:sz w:val="18"/>
          <w:szCs w:val="18"/>
          <w:lang w:val="es-ES"/>
        </w:rPr>
        <w:t>.</w:t>
      </w:r>
      <w:r w:rsidRPr="00FB6F75">
        <w:rPr>
          <w:sz w:val="18"/>
          <w:szCs w:val="18"/>
          <w:lang w:val="es-ES"/>
        </w:rPr>
        <w:t xml:space="preserve">597 </w:t>
      </w:r>
      <w:r>
        <w:rPr>
          <w:sz w:val="18"/>
          <w:szCs w:val="18"/>
          <w:lang w:val="es-ES"/>
        </w:rPr>
        <w:t>dólares</w:t>
      </w:r>
      <w:r w:rsidRPr="00FB6F75">
        <w:rPr>
          <w:sz w:val="18"/>
          <w:szCs w:val="18"/>
          <w:lang w:val="es-ES"/>
        </w:rPr>
        <w:t xml:space="preserve"> en la sexta ronda; 2</w:t>
      </w:r>
      <w:r>
        <w:rPr>
          <w:sz w:val="18"/>
          <w:szCs w:val="18"/>
          <w:lang w:val="es-ES"/>
        </w:rPr>
        <w:t>.</w:t>
      </w:r>
      <w:r w:rsidRPr="00FB6F75">
        <w:rPr>
          <w:sz w:val="18"/>
          <w:szCs w:val="18"/>
          <w:lang w:val="es-ES"/>
        </w:rPr>
        <w:t>000</w:t>
      </w:r>
      <w:r>
        <w:rPr>
          <w:sz w:val="18"/>
          <w:szCs w:val="18"/>
          <w:lang w:val="es-ES"/>
        </w:rPr>
        <w:t>.</w:t>
      </w:r>
      <w:r w:rsidRPr="00FB6F75">
        <w:rPr>
          <w:sz w:val="18"/>
          <w:szCs w:val="18"/>
          <w:lang w:val="es-ES"/>
        </w:rPr>
        <w:t xml:space="preserve">180 </w:t>
      </w:r>
      <w:r>
        <w:rPr>
          <w:sz w:val="18"/>
          <w:szCs w:val="18"/>
          <w:lang w:val="es-ES"/>
        </w:rPr>
        <w:t>dólares en la séptima ronda</w:t>
      </w:r>
      <w:r w:rsidRPr="00FB6F75">
        <w:rPr>
          <w:sz w:val="18"/>
          <w:szCs w:val="18"/>
          <w:lang w:val="es-ES"/>
        </w:rPr>
        <w:t>; 1</w:t>
      </w:r>
      <w:r>
        <w:rPr>
          <w:sz w:val="18"/>
          <w:szCs w:val="18"/>
          <w:lang w:val="es-ES"/>
        </w:rPr>
        <w:t>.</w:t>
      </w:r>
      <w:r w:rsidRPr="00FB6F75">
        <w:rPr>
          <w:sz w:val="18"/>
          <w:szCs w:val="18"/>
          <w:lang w:val="es-ES"/>
        </w:rPr>
        <w:t>832</w:t>
      </w:r>
      <w:r>
        <w:rPr>
          <w:sz w:val="18"/>
          <w:szCs w:val="18"/>
          <w:lang w:val="es-ES"/>
        </w:rPr>
        <w:t>.</w:t>
      </w:r>
      <w:r w:rsidRPr="00FB6F75">
        <w:rPr>
          <w:sz w:val="18"/>
          <w:szCs w:val="18"/>
          <w:lang w:val="es-ES"/>
        </w:rPr>
        <w:t xml:space="preserve">765 </w:t>
      </w:r>
      <w:r>
        <w:rPr>
          <w:sz w:val="18"/>
          <w:szCs w:val="18"/>
          <w:lang w:val="es-ES"/>
        </w:rPr>
        <w:t>dólares en la octava ronda</w:t>
      </w:r>
      <w:r w:rsidRPr="00FB6F75">
        <w:rPr>
          <w:sz w:val="18"/>
          <w:szCs w:val="18"/>
          <w:lang w:val="es-ES"/>
        </w:rPr>
        <w:t>; 4</w:t>
      </w:r>
      <w:r>
        <w:rPr>
          <w:sz w:val="18"/>
          <w:szCs w:val="18"/>
          <w:lang w:val="es-ES"/>
        </w:rPr>
        <w:t>.</w:t>
      </w:r>
      <w:r w:rsidRPr="00FB6F75">
        <w:rPr>
          <w:sz w:val="18"/>
          <w:szCs w:val="18"/>
          <w:lang w:val="es-ES"/>
        </w:rPr>
        <w:t>094</w:t>
      </w:r>
      <w:r>
        <w:rPr>
          <w:sz w:val="18"/>
          <w:szCs w:val="18"/>
          <w:lang w:val="es-ES"/>
        </w:rPr>
        <w:t>.</w:t>
      </w:r>
      <w:r w:rsidRPr="00FB6F75">
        <w:rPr>
          <w:sz w:val="18"/>
          <w:szCs w:val="18"/>
          <w:lang w:val="es-ES"/>
        </w:rPr>
        <w:t xml:space="preserve">554 </w:t>
      </w:r>
      <w:r>
        <w:rPr>
          <w:sz w:val="18"/>
          <w:szCs w:val="18"/>
          <w:lang w:val="es-ES"/>
        </w:rPr>
        <w:t>dólares en la novena ronda</w:t>
      </w:r>
      <w:r w:rsidRPr="00FB6F75">
        <w:rPr>
          <w:sz w:val="18"/>
          <w:szCs w:val="18"/>
          <w:lang w:val="es-ES"/>
        </w:rPr>
        <w:t>; 5</w:t>
      </w:r>
      <w:r>
        <w:rPr>
          <w:sz w:val="18"/>
          <w:szCs w:val="18"/>
          <w:lang w:val="es-ES"/>
        </w:rPr>
        <w:t>.</w:t>
      </w:r>
      <w:r w:rsidRPr="00FB6F75">
        <w:rPr>
          <w:sz w:val="18"/>
          <w:szCs w:val="18"/>
          <w:lang w:val="es-ES"/>
        </w:rPr>
        <w:t>324</w:t>
      </w:r>
      <w:r>
        <w:rPr>
          <w:sz w:val="18"/>
          <w:szCs w:val="18"/>
          <w:lang w:val="es-ES"/>
        </w:rPr>
        <w:t>.</w:t>
      </w:r>
      <w:r w:rsidRPr="00FB6F75">
        <w:rPr>
          <w:sz w:val="18"/>
          <w:szCs w:val="18"/>
          <w:lang w:val="es-ES"/>
        </w:rPr>
        <w:t xml:space="preserve">005 </w:t>
      </w:r>
      <w:r>
        <w:rPr>
          <w:sz w:val="18"/>
          <w:szCs w:val="18"/>
          <w:lang w:val="es-ES"/>
        </w:rPr>
        <w:t>dólares en la décima ronda</w:t>
      </w:r>
      <w:r w:rsidRPr="00FB6F75">
        <w:rPr>
          <w:sz w:val="18"/>
          <w:szCs w:val="18"/>
          <w:lang w:val="es-ES"/>
        </w:rPr>
        <w:t>; 1</w:t>
      </w:r>
      <w:r>
        <w:rPr>
          <w:sz w:val="18"/>
          <w:szCs w:val="18"/>
          <w:lang w:val="es-ES"/>
        </w:rPr>
        <w:t>.</w:t>
      </w:r>
      <w:r w:rsidRPr="00FB6F75">
        <w:rPr>
          <w:sz w:val="18"/>
          <w:szCs w:val="18"/>
          <w:lang w:val="es-ES"/>
        </w:rPr>
        <w:t>395</w:t>
      </w:r>
      <w:r>
        <w:rPr>
          <w:sz w:val="18"/>
          <w:szCs w:val="18"/>
          <w:lang w:val="es-ES"/>
        </w:rPr>
        <w:t>.</w:t>
      </w:r>
      <w:r w:rsidRPr="00FB6F75">
        <w:rPr>
          <w:sz w:val="18"/>
          <w:szCs w:val="18"/>
          <w:lang w:val="es-ES"/>
        </w:rPr>
        <w:t xml:space="preserve">288 </w:t>
      </w:r>
      <w:r>
        <w:rPr>
          <w:sz w:val="18"/>
          <w:szCs w:val="18"/>
          <w:lang w:val="es-ES"/>
        </w:rPr>
        <w:t>dólares en la 11ª ronda</w:t>
      </w:r>
      <w:r w:rsidRPr="00FB6F75">
        <w:rPr>
          <w:sz w:val="18"/>
          <w:szCs w:val="18"/>
          <w:lang w:val="es-ES"/>
        </w:rPr>
        <w:t>; 1</w:t>
      </w:r>
      <w:r>
        <w:rPr>
          <w:sz w:val="18"/>
          <w:szCs w:val="18"/>
          <w:lang w:val="es-ES"/>
        </w:rPr>
        <w:t>.</w:t>
      </w:r>
      <w:r w:rsidRPr="00FB6F75">
        <w:rPr>
          <w:sz w:val="18"/>
          <w:szCs w:val="18"/>
          <w:lang w:val="es-ES"/>
        </w:rPr>
        <w:t>556</w:t>
      </w:r>
      <w:r>
        <w:rPr>
          <w:sz w:val="18"/>
          <w:szCs w:val="18"/>
          <w:lang w:val="es-ES"/>
        </w:rPr>
        <w:t>.</w:t>
      </w:r>
      <w:r w:rsidRPr="00FB6F75">
        <w:rPr>
          <w:sz w:val="18"/>
          <w:szCs w:val="18"/>
          <w:lang w:val="es-ES"/>
        </w:rPr>
        <w:t xml:space="preserve">295 </w:t>
      </w:r>
      <w:r>
        <w:rPr>
          <w:sz w:val="18"/>
          <w:szCs w:val="18"/>
          <w:lang w:val="es-ES"/>
        </w:rPr>
        <w:t>dólares en la 12ª ronda</w:t>
      </w:r>
      <w:r w:rsidRPr="00FB6F75">
        <w:rPr>
          <w:sz w:val="18"/>
          <w:szCs w:val="18"/>
          <w:lang w:val="es-ES"/>
        </w:rPr>
        <w:t>; 894</w:t>
      </w:r>
      <w:r>
        <w:rPr>
          <w:sz w:val="18"/>
          <w:szCs w:val="18"/>
          <w:lang w:val="es-ES"/>
        </w:rPr>
        <w:t>.</w:t>
      </w:r>
      <w:r w:rsidRPr="00FB6F75">
        <w:rPr>
          <w:sz w:val="18"/>
          <w:szCs w:val="18"/>
          <w:lang w:val="es-ES"/>
        </w:rPr>
        <w:t>015</w:t>
      </w:r>
      <w:r>
        <w:rPr>
          <w:sz w:val="18"/>
          <w:szCs w:val="18"/>
          <w:lang w:val="es-ES"/>
        </w:rPr>
        <w:t xml:space="preserve"> dólares en la 13ª ronda,</w:t>
      </w:r>
      <w:r w:rsidRPr="00FB6F75">
        <w:rPr>
          <w:sz w:val="18"/>
          <w:szCs w:val="18"/>
          <w:lang w:val="es-ES"/>
        </w:rPr>
        <w:t xml:space="preserve"> </w:t>
      </w:r>
      <w:r>
        <w:rPr>
          <w:sz w:val="18"/>
          <w:szCs w:val="18"/>
          <w:lang w:val="es-ES"/>
        </w:rPr>
        <w:t xml:space="preserve">y </w:t>
      </w:r>
      <w:r w:rsidRPr="00FB6F75">
        <w:rPr>
          <w:sz w:val="18"/>
          <w:szCs w:val="18"/>
          <w:lang w:val="es-ES"/>
        </w:rPr>
        <w:t>249</w:t>
      </w:r>
      <w:r>
        <w:rPr>
          <w:sz w:val="18"/>
          <w:szCs w:val="18"/>
          <w:lang w:val="es-ES"/>
        </w:rPr>
        <w:t>.</w:t>
      </w:r>
      <w:r w:rsidRPr="00FB6F75">
        <w:rPr>
          <w:sz w:val="18"/>
          <w:szCs w:val="18"/>
          <w:lang w:val="es-ES"/>
        </w:rPr>
        <w:t xml:space="preserve">259 </w:t>
      </w:r>
      <w:r>
        <w:rPr>
          <w:sz w:val="18"/>
          <w:szCs w:val="18"/>
          <w:lang w:val="es-ES"/>
        </w:rPr>
        <w:t>dólares en la 14ª ronda</w:t>
      </w:r>
      <w:r w:rsidRPr="00FB6F75">
        <w:rPr>
          <w:sz w:val="18"/>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Pr="004769A1" w:rsidRDefault="00F01592" w:rsidP="00BD1284">
    <w:pPr>
      <w:pStyle w:val="Header"/>
      <w:pBdr>
        <w:bottom w:val="single" w:sz="4" w:space="1" w:color="auto"/>
      </w:pBdr>
      <w:spacing w:after="120"/>
      <w:rPr>
        <w:b/>
        <w:sz w:val="18"/>
        <w:szCs w:val="18"/>
      </w:rPr>
    </w:pPr>
    <w:r w:rsidRPr="004769A1">
      <w:rPr>
        <w:b/>
        <w:sz w:val="18"/>
        <w:szCs w:val="18"/>
      </w:rPr>
      <w:t>S</w:t>
    </w:r>
    <w:r>
      <w:rPr>
        <w:b/>
        <w:sz w:val="18"/>
        <w:szCs w:val="18"/>
      </w:rPr>
      <w:t>AICM/ICCM.4</w:t>
    </w:r>
    <w:r w:rsidRPr="004769A1">
      <w:rPr>
        <w:b/>
        <w:sz w:val="18"/>
        <w:szCs w:val="18"/>
      </w:rPr>
      <w:t>/</w:t>
    </w:r>
    <w:r>
      <w:rPr>
        <w:b/>
        <w:sz w:val="18"/>
        <w:szCs w:val="1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Pr="00F060AD" w:rsidRDefault="00F01592" w:rsidP="00BD1284">
    <w:pPr>
      <w:pStyle w:val="Header"/>
      <w:pBdr>
        <w:bottom w:val="single" w:sz="4" w:space="1" w:color="auto"/>
      </w:pBdr>
      <w:spacing w:after="120"/>
      <w:jc w:val="right"/>
      <w:rPr>
        <w:b/>
        <w:sz w:val="18"/>
        <w:szCs w:val="18"/>
      </w:rPr>
    </w:pPr>
    <w:r w:rsidRPr="004769A1">
      <w:rPr>
        <w:b/>
        <w:sz w:val="18"/>
        <w:szCs w:val="18"/>
      </w:rPr>
      <w:t>SAICM/</w:t>
    </w:r>
    <w:r>
      <w:rPr>
        <w:b/>
        <w:sz w:val="18"/>
        <w:szCs w:val="18"/>
      </w:rPr>
      <w:t>ICCM.4/4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Default="00F015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9849" o:spid="_x0000_s2053" type="#_x0000_t136" style="position:absolute;margin-left:0;margin-top:0;width:520.7pt;height:148.75pt;rotation:315;z-index:-251659264;mso-position-horizontal:center;mso-position-horizontal-relative:margin;mso-position-vertical:center;mso-position-vertical-relative:margin" o:allowincell="f" fillcolor="silver" stroked="f">
          <v:textpath style="font-family:&quot;Times New Roman&quot;;font-size:1pt" string="ADVANC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Default="00F015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9850" o:spid="_x0000_s2054" type="#_x0000_t136" style="position:absolute;margin-left:0;margin-top:0;width:520.7pt;height:148.75pt;rotation:315;z-index:-251658240;mso-position-horizontal:center;mso-position-horizontal-relative:margin;mso-position-vertical:center;mso-position-vertical-relative:margin" o:allowincell="f" fillcolor="silver" stroked="f">
          <v:textpath style="font-family:&quot;Times New Roman&quot;;font-size:1pt" string="ADVANC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Pr="00493C84" w:rsidRDefault="00F01592" w:rsidP="00F66DC3">
    <w:pPr>
      <w:pStyle w:val="Header"/>
      <w:pBdr>
        <w:bottom w:val="single" w:sz="4" w:space="1" w:color="auto"/>
      </w:pBdr>
      <w:jc w:val="right"/>
      <w:rPr>
        <w:b/>
        <w:sz w:val="18"/>
        <w:szCs w:val="18"/>
      </w:rPr>
    </w:pPr>
    <w:r w:rsidRPr="004769A1">
      <w:rPr>
        <w:b/>
        <w:sz w:val="18"/>
        <w:szCs w:val="18"/>
      </w:rPr>
      <w:t>SAICM/</w:t>
    </w:r>
    <w:r>
      <w:rPr>
        <w:b/>
        <w:sz w:val="18"/>
        <w:szCs w:val="18"/>
      </w:rPr>
      <w:t>ICCM.4/4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Pr="0050492A" w:rsidRDefault="00F01592" w:rsidP="0050492A">
    <w:pPr>
      <w:pStyle w:val="Header"/>
      <w:pBdr>
        <w:bottom w:val="single" w:sz="4" w:space="1" w:color="auto"/>
      </w:pBdr>
      <w:spacing w:after="120"/>
      <w:rPr>
        <w:b/>
        <w:sz w:val="18"/>
        <w:szCs w:val="18"/>
      </w:rPr>
    </w:pPr>
    <w:r w:rsidRPr="004769A1">
      <w:rPr>
        <w:b/>
        <w:sz w:val="18"/>
        <w:szCs w:val="18"/>
      </w:rPr>
      <w:t>SAICM/</w:t>
    </w:r>
    <w:r>
      <w:rPr>
        <w:b/>
        <w:sz w:val="18"/>
        <w:szCs w:val="18"/>
      </w:rPr>
      <w:t>ICCM.4/4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Pr="0050492A" w:rsidRDefault="00F01592" w:rsidP="0050492A">
    <w:pPr>
      <w:pStyle w:val="Header"/>
      <w:pBdr>
        <w:bottom w:val="single" w:sz="4" w:space="1" w:color="auto"/>
      </w:pBdr>
      <w:spacing w:after="120"/>
      <w:jc w:val="right"/>
      <w:rPr>
        <w:b/>
        <w:sz w:val="18"/>
        <w:szCs w:val="18"/>
      </w:rPr>
    </w:pPr>
    <w:r w:rsidRPr="004769A1">
      <w:rPr>
        <w:b/>
        <w:sz w:val="18"/>
        <w:szCs w:val="18"/>
      </w:rPr>
      <w:t>SAICM/</w:t>
    </w:r>
    <w:r>
      <w:rPr>
        <w:b/>
        <w:sz w:val="18"/>
        <w:szCs w:val="18"/>
      </w:rPr>
      <w:t>ICCM.4/4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592" w:rsidRPr="0050492A" w:rsidRDefault="00F01592" w:rsidP="0050492A">
    <w:pPr>
      <w:pStyle w:val="Header"/>
      <w:pBdr>
        <w:bottom w:val="single" w:sz="4" w:space="1" w:color="auto"/>
      </w:pBdr>
      <w:spacing w:after="120"/>
      <w:rPr>
        <w:b/>
        <w:sz w:val="18"/>
        <w:szCs w:val="18"/>
      </w:rPr>
    </w:pPr>
    <w:r w:rsidRPr="004769A1">
      <w:rPr>
        <w:b/>
        <w:sz w:val="18"/>
        <w:szCs w:val="18"/>
      </w:rPr>
      <w:t>SAICM/</w:t>
    </w:r>
    <w:r>
      <w:rPr>
        <w:b/>
        <w:sz w:val="18"/>
        <w:szCs w:val="18"/>
      </w:rPr>
      <w:t>ICCM.4/4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54E"/>
    <w:multiLevelType w:val="hybridMultilevel"/>
    <w:tmpl w:val="93441BBC"/>
    <w:lvl w:ilvl="0" w:tplc="B80886B6">
      <w:start w:val="1"/>
      <w:numFmt w:val="decimal"/>
      <w:lvlText w:val="%1."/>
      <w:lvlJc w:val="left"/>
      <w:pPr>
        <w:ind w:left="2873" w:hanging="360"/>
      </w:pPr>
      <w:rPr>
        <w:rFonts w:hint="default"/>
      </w:rPr>
    </w:lvl>
    <w:lvl w:ilvl="1" w:tplc="04090017">
      <w:start w:val="1"/>
      <w:numFmt w:val="lowerLetter"/>
      <w:lvlText w:val="%2)"/>
      <w:lvlJc w:val="left"/>
      <w:pPr>
        <w:tabs>
          <w:tab w:val="num" w:pos="3953"/>
        </w:tabs>
        <w:ind w:left="3953" w:hanging="720"/>
      </w:pPr>
      <w:rPr>
        <w:rFonts w:hint="default"/>
        <w:lang w:val="es-ES"/>
      </w:rPr>
    </w:lvl>
    <w:lvl w:ilvl="2" w:tplc="0409001B" w:tentative="1">
      <w:start w:val="1"/>
      <w:numFmt w:val="lowerRoman"/>
      <w:lvlText w:val="%3."/>
      <w:lvlJc w:val="right"/>
      <w:pPr>
        <w:ind w:left="4313" w:hanging="180"/>
      </w:pPr>
    </w:lvl>
    <w:lvl w:ilvl="3" w:tplc="0409000F" w:tentative="1">
      <w:start w:val="1"/>
      <w:numFmt w:val="decimal"/>
      <w:lvlText w:val="%4."/>
      <w:lvlJc w:val="left"/>
      <w:pPr>
        <w:ind w:left="5033" w:hanging="360"/>
      </w:pPr>
    </w:lvl>
    <w:lvl w:ilvl="4" w:tplc="04090019" w:tentative="1">
      <w:start w:val="1"/>
      <w:numFmt w:val="lowerLetter"/>
      <w:lvlText w:val="%5."/>
      <w:lvlJc w:val="left"/>
      <w:pPr>
        <w:ind w:left="5753" w:hanging="360"/>
      </w:pPr>
    </w:lvl>
    <w:lvl w:ilvl="5" w:tplc="0409001B" w:tentative="1">
      <w:start w:val="1"/>
      <w:numFmt w:val="lowerRoman"/>
      <w:lvlText w:val="%6."/>
      <w:lvlJc w:val="right"/>
      <w:pPr>
        <w:ind w:left="6473" w:hanging="180"/>
      </w:pPr>
    </w:lvl>
    <w:lvl w:ilvl="6" w:tplc="0409000F" w:tentative="1">
      <w:start w:val="1"/>
      <w:numFmt w:val="decimal"/>
      <w:lvlText w:val="%7."/>
      <w:lvlJc w:val="left"/>
      <w:pPr>
        <w:ind w:left="7193" w:hanging="360"/>
      </w:pPr>
    </w:lvl>
    <w:lvl w:ilvl="7" w:tplc="04090019" w:tentative="1">
      <w:start w:val="1"/>
      <w:numFmt w:val="lowerLetter"/>
      <w:lvlText w:val="%8."/>
      <w:lvlJc w:val="left"/>
      <w:pPr>
        <w:ind w:left="7913" w:hanging="360"/>
      </w:pPr>
    </w:lvl>
    <w:lvl w:ilvl="8" w:tplc="0409001B" w:tentative="1">
      <w:start w:val="1"/>
      <w:numFmt w:val="lowerRoman"/>
      <w:lvlText w:val="%9."/>
      <w:lvlJc w:val="right"/>
      <w:pPr>
        <w:ind w:left="8633" w:hanging="180"/>
      </w:pPr>
    </w:lvl>
  </w:abstractNum>
  <w:abstractNum w:abstractNumId="1">
    <w:nsid w:val="02052CA6"/>
    <w:multiLevelType w:val="hybridMultilevel"/>
    <w:tmpl w:val="4F5AB898"/>
    <w:lvl w:ilvl="0" w:tplc="5E405346">
      <w:start w:val="5"/>
      <w:numFmt w:val="decimal"/>
      <w:lvlText w:val="%1."/>
      <w:lvlJc w:val="left"/>
      <w:pPr>
        <w:tabs>
          <w:tab w:val="num" w:pos="4727"/>
        </w:tabs>
        <w:ind w:left="472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690F9F"/>
    <w:multiLevelType w:val="hybridMultilevel"/>
    <w:tmpl w:val="21ECCEE0"/>
    <w:lvl w:ilvl="0" w:tplc="97541A6C">
      <w:start w:val="1"/>
      <w:numFmt w:val="upperRoman"/>
      <w:lvlText w:val="%1."/>
      <w:lvlJc w:val="left"/>
      <w:pPr>
        <w:ind w:left="4092" w:hanging="720"/>
      </w:pPr>
      <w:rPr>
        <w:rFonts w:hint="default"/>
      </w:rPr>
    </w:lvl>
    <w:lvl w:ilvl="1" w:tplc="08090019">
      <w:start w:val="1"/>
      <w:numFmt w:val="lowerLetter"/>
      <w:lvlText w:val="%2."/>
      <w:lvlJc w:val="left"/>
      <w:pPr>
        <w:ind w:left="4452" w:hanging="360"/>
      </w:pPr>
    </w:lvl>
    <w:lvl w:ilvl="2" w:tplc="0809001B" w:tentative="1">
      <w:start w:val="1"/>
      <w:numFmt w:val="lowerRoman"/>
      <w:lvlText w:val="%3."/>
      <w:lvlJc w:val="right"/>
      <w:pPr>
        <w:ind w:left="5172" w:hanging="180"/>
      </w:pPr>
    </w:lvl>
    <w:lvl w:ilvl="3" w:tplc="0809000F" w:tentative="1">
      <w:start w:val="1"/>
      <w:numFmt w:val="decimal"/>
      <w:lvlText w:val="%4."/>
      <w:lvlJc w:val="left"/>
      <w:pPr>
        <w:ind w:left="5892" w:hanging="360"/>
      </w:pPr>
    </w:lvl>
    <w:lvl w:ilvl="4" w:tplc="08090019" w:tentative="1">
      <w:start w:val="1"/>
      <w:numFmt w:val="lowerLetter"/>
      <w:lvlText w:val="%5."/>
      <w:lvlJc w:val="left"/>
      <w:pPr>
        <w:ind w:left="6612" w:hanging="360"/>
      </w:pPr>
    </w:lvl>
    <w:lvl w:ilvl="5" w:tplc="0809001B" w:tentative="1">
      <w:start w:val="1"/>
      <w:numFmt w:val="lowerRoman"/>
      <w:lvlText w:val="%6."/>
      <w:lvlJc w:val="right"/>
      <w:pPr>
        <w:ind w:left="7332" w:hanging="180"/>
      </w:pPr>
    </w:lvl>
    <w:lvl w:ilvl="6" w:tplc="0809000F" w:tentative="1">
      <w:start w:val="1"/>
      <w:numFmt w:val="decimal"/>
      <w:lvlText w:val="%7."/>
      <w:lvlJc w:val="left"/>
      <w:pPr>
        <w:ind w:left="8052" w:hanging="360"/>
      </w:pPr>
    </w:lvl>
    <w:lvl w:ilvl="7" w:tplc="08090019" w:tentative="1">
      <w:start w:val="1"/>
      <w:numFmt w:val="lowerLetter"/>
      <w:lvlText w:val="%8."/>
      <w:lvlJc w:val="left"/>
      <w:pPr>
        <w:ind w:left="8772" w:hanging="360"/>
      </w:pPr>
    </w:lvl>
    <w:lvl w:ilvl="8" w:tplc="0809001B" w:tentative="1">
      <w:start w:val="1"/>
      <w:numFmt w:val="lowerRoman"/>
      <w:lvlText w:val="%9."/>
      <w:lvlJc w:val="right"/>
      <w:pPr>
        <w:ind w:left="9492" w:hanging="180"/>
      </w:pPr>
    </w:lvl>
  </w:abstractNum>
  <w:abstractNum w:abstractNumId="3">
    <w:nsid w:val="03A63381"/>
    <w:multiLevelType w:val="hybridMultilevel"/>
    <w:tmpl w:val="FFFFFFFF"/>
    <w:lvl w:ilvl="0" w:tplc="3154EA04">
      <w:start w:val="3"/>
      <w:numFmt w:val="upperRoman"/>
      <w:lvlText w:val="%1."/>
      <w:lvlJc w:val="left"/>
      <w:pPr>
        <w:ind w:hanging="302"/>
      </w:pPr>
      <w:rPr>
        <w:rFonts w:ascii="Times New Roman" w:eastAsia="Times New Roman" w:hAnsi="Times New Roman" w:cs="Times New Roman" w:hint="default"/>
        <w:w w:val="99"/>
        <w:sz w:val="20"/>
        <w:szCs w:val="20"/>
      </w:rPr>
    </w:lvl>
    <w:lvl w:ilvl="1" w:tplc="4ABC9E14">
      <w:start w:val="1"/>
      <w:numFmt w:val="bullet"/>
      <w:lvlText w:val="•"/>
      <w:lvlJc w:val="left"/>
      <w:rPr>
        <w:rFonts w:hint="default"/>
      </w:rPr>
    </w:lvl>
    <w:lvl w:ilvl="2" w:tplc="D952C968">
      <w:start w:val="1"/>
      <w:numFmt w:val="bullet"/>
      <w:lvlText w:val="•"/>
      <w:lvlJc w:val="left"/>
      <w:rPr>
        <w:rFonts w:hint="default"/>
      </w:rPr>
    </w:lvl>
    <w:lvl w:ilvl="3" w:tplc="41F47CB4">
      <w:start w:val="1"/>
      <w:numFmt w:val="bullet"/>
      <w:lvlText w:val="•"/>
      <w:lvlJc w:val="left"/>
      <w:rPr>
        <w:rFonts w:hint="default"/>
      </w:rPr>
    </w:lvl>
    <w:lvl w:ilvl="4" w:tplc="85FCAB14">
      <w:start w:val="1"/>
      <w:numFmt w:val="bullet"/>
      <w:lvlText w:val="•"/>
      <w:lvlJc w:val="left"/>
      <w:rPr>
        <w:rFonts w:hint="default"/>
      </w:rPr>
    </w:lvl>
    <w:lvl w:ilvl="5" w:tplc="A7144D12">
      <w:start w:val="1"/>
      <w:numFmt w:val="bullet"/>
      <w:lvlText w:val="•"/>
      <w:lvlJc w:val="left"/>
      <w:rPr>
        <w:rFonts w:hint="default"/>
      </w:rPr>
    </w:lvl>
    <w:lvl w:ilvl="6" w:tplc="1F661686">
      <w:start w:val="1"/>
      <w:numFmt w:val="bullet"/>
      <w:lvlText w:val="•"/>
      <w:lvlJc w:val="left"/>
      <w:rPr>
        <w:rFonts w:hint="default"/>
      </w:rPr>
    </w:lvl>
    <w:lvl w:ilvl="7" w:tplc="59CED012">
      <w:start w:val="1"/>
      <w:numFmt w:val="bullet"/>
      <w:lvlText w:val="•"/>
      <w:lvlJc w:val="left"/>
      <w:rPr>
        <w:rFonts w:hint="default"/>
      </w:rPr>
    </w:lvl>
    <w:lvl w:ilvl="8" w:tplc="F506A3C2">
      <w:start w:val="1"/>
      <w:numFmt w:val="bullet"/>
      <w:lvlText w:val="•"/>
      <w:lvlJc w:val="left"/>
      <w:rPr>
        <w:rFonts w:hint="default"/>
      </w:rPr>
    </w:lvl>
  </w:abstractNum>
  <w:abstractNum w:abstractNumId="4">
    <w:nsid w:val="053D16A2"/>
    <w:multiLevelType w:val="hybridMultilevel"/>
    <w:tmpl w:val="FFFFFFFF"/>
    <w:lvl w:ilvl="0" w:tplc="D9867F84">
      <w:start w:val="1"/>
      <w:numFmt w:val="upperRoman"/>
      <w:lvlText w:val="%1."/>
      <w:lvlJc w:val="left"/>
      <w:pPr>
        <w:ind w:hanging="720"/>
      </w:pPr>
      <w:rPr>
        <w:rFonts w:ascii="Times New Roman" w:eastAsia="Times New Roman" w:hAnsi="Times New Roman" w:cs="Times New Roman" w:hint="default"/>
        <w:b/>
        <w:bCs/>
        <w:spacing w:val="1"/>
        <w:sz w:val="28"/>
        <w:szCs w:val="28"/>
      </w:rPr>
    </w:lvl>
    <w:lvl w:ilvl="1" w:tplc="62D89144">
      <w:start w:val="1"/>
      <w:numFmt w:val="decimal"/>
      <w:lvlText w:val="%2."/>
      <w:lvlJc w:val="left"/>
      <w:pPr>
        <w:ind w:hanging="540"/>
      </w:pPr>
      <w:rPr>
        <w:rFonts w:ascii="Times New Roman" w:eastAsia="Times New Roman" w:hAnsi="Times New Roman" w:cs="Times New Roman" w:hint="default"/>
        <w:spacing w:val="1"/>
        <w:w w:val="99"/>
        <w:sz w:val="20"/>
        <w:szCs w:val="20"/>
      </w:rPr>
    </w:lvl>
    <w:lvl w:ilvl="2" w:tplc="501C959C">
      <w:start w:val="1"/>
      <w:numFmt w:val="bullet"/>
      <w:lvlText w:val="•"/>
      <w:lvlJc w:val="left"/>
      <w:rPr>
        <w:rFonts w:hint="default"/>
      </w:rPr>
    </w:lvl>
    <w:lvl w:ilvl="3" w:tplc="F0EC3DCC">
      <w:start w:val="1"/>
      <w:numFmt w:val="bullet"/>
      <w:lvlText w:val="•"/>
      <w:lvlJc w:val="left"/>
      <w:rPr>
        <w:rFonts w:hint="default"/>
      </w:rPr>
    </w:lvl>
    <w:lvl w:ilvl="4" w:tplc="27F2F148">
      <w:start w:val="1"/>
      <w:numFmt w:val="bullet"/>
      <w:lvlText w:val="•"/>
      <w:lvlJc w:val="left"/>
      <w:rPr>
        <w:rFonts w:hint="default"/>
      </w:rPr>
    </w:lvl>
    <w:lvl w:ilvl="5" w:tplc="0602CC12">
      <w:start w:val="1"/>
      <w:numFmt w:val="bullet"/>
      <w:lvlText w:val="•"/>
      <w:lvlJc w:val="left"/>
      <w:rPr>
        <w:rFonts w:hint="default"/>
      </w:rPr>
    </w:lvl>
    <w:lvl w:ilvl="6" w:tplc="8C2ABEAA">
      <w:start w:val="1"/>
      <w:numFmt w:val="bullet"/>
      <w:lvlText w:val="•"/>
      <w:lvlJc w:val="left"/>
      <w:rPr>
        <w:rFonts w:hint="default"/>
      </w:rPr>
    </w:lvl>
    <w:lvl w:ilvl="7" w:tplc="2C9EF61A">
      <w:start w:val="1"/>
      <w:numFmt w:val="bullet"/>
      <w:lvlText w:val="•"/>
      <w:lvlJc w:val="left"/>
      <w:rPr>
        <w:rFonts w:hint="default"/>
      </w:rPr>
    </w:lvl>
    <w:lvl w:ilvl="8" w:tplc="C63A1EB2">
      <w:start w:val="1"/>
      <w:numFmt w:val="bullet"/>
      <w:lvlText w:val="•"/>
      <w:lvlJc w:val="left"/>
      <w:rPr>
        <w:rFonts w:hint="default"/>
      </w:rPr>
    </w:lvl>
  </w:abstractNum>
  <w:abstractNum w:abstractNumId="5">
    <w:nsid w:val="06202389"/>
    <w:multiLevelType w:val="hybridMultilevel"/>
    <w:tmpl w:val="FFFFFFFF"/>
    <w:lvl w:ilvl="0" w:tplc="D22C6D9C">
      <w:start w:val="8"/>
      <w:numFmt w:val="decimal"/>
      <w:lvlText w:val="%1."/>
      <w:lvlJc w:val="left"/>
      <w:pPr>
        <w:ind w:hanging="540"/>
      </w:pPr>
      <w:rPr>
        <w:rFonts w:ascii="Times New Roman" w:eastAsia="Times New Roman" w:hAnsi="Times New Roman" w:cs="Times New Roman" w:hint="default"/>
        <w:spacing w:val="1"/>
        <w:w w:val="99"/>
        <w:sz w:val="20"/>
        <w:szCs w:val="20"/>
      </w:rPr>
    </w:lvl>
    <w:lvl w:ilvl="1" w:tplc="56126C1C">
      <w:start w:val="1"/>
      <w:numFmt w:val="lowerLetter"/>
      <w:lvlText w:val="%2."/>
      <w:lvlJc w:val="left"/>
      <w:pPr>
        <w:ind w:hanging="540"/>
      </w:pPr>
      <w:rPr>
        <w:rFonts w:ascii="Times New Roman" w:eastAsia="Times New Roman" w:hAnsi="Times New Roman" w:cs="Times New Roman" w:hint="default"/>
        <w:b/>
        <w:bCs/>
        <w:spacing w:val="1"/>
        <w:w w:val="99"/>
        <w:sz w:val="20"/>
        <w:szCs w:val="20"/>
      </w:rPr>
    </w:lvl>
    <w:lvl w:ilvl="2" w:tplc="EEC245BE">
      <w:start w:val="1"/>
      <w:numFmt w:val="bullet"/>
      <w:lvlText w:val="•"/>
      <w:lvlJc w:val="left"/>
      <w:rPr>
        <w:rFonts w:hint="default"/>
      </w:rPr>
    </w:lvl>
    <w:lvl w:ilvl="3" w:tplc="E1540042">
      <w:start w:val="1"/>
      <w:numFmt w:val="bullet"/>
      <w:lvlText w:val="•"/>
      <w:lvlJc w:val="left"/>
      <w:rPr>
        <w:rFonts w:hint="default"/>
      </w:rPr>
    </w:lvl>
    <w:lvl w:ilvl="4" w:tplc="3DAAFD24">
      <w:start w:val="1"/>
      <w:numFmt w:val="bullet"/>
      <w:lvlText w:val="•"/>
      <w:lvlJc w:val="left"/>
      <w:rPr>
        <w:rFonts w:hint="default"/>
      </w:rPr>
    </w:lvl>
    <w:lvl w:ilvl="5" w:tplc="EEA61C60">
      <w:start w:val="1"/>
      <w:numFmt w:val="bullet"/>
      <w:lvlText w:val="•"/>
      <w:lvlJc w:val="left"/>
      <w:rPr>
        <w:rFonts w:hint="default"/>
      </w:rPr>
    </w:lvl>
    <w:lvl w:ilvl="6" w:tplc="FF4CA8D6">
      <w:start w:val="1"/>
      <w:numFmt w:val="bullet"/>
      <w:lvlText w:val="•"/>
      <w:lvlJc w:val="left"/>
      <w:rPr>
        <w:rFonts w:hint="default"/>
      </w:rPr>
    </w:lvl>
    <w:lvl w:ilvl="7" w:tplc="9300F94C">
      <w:start w:val="1"/>
      <w:numFmt w:val="bullet"/>
      <w:lvlText w:val="•"/>
      <w:lvlJc w:val="left"/>
      <w:rPr>
        <w:rFonts w:hint="default"/>
      </w:rPr>
    </w:lvl>
    <w:lvl w:ilvl="8" w:tplc="9F2AB8C6">
      <w:start w:val="1"/>
      <w:numFmt w:val="bullet"/>
      <w:lvlText w:val="•"/>
      <w:lvlJc w:val="left"/>
      <w:rPr>
        <w:rFonts w:hint="default"/>
      </w:rPr>
    </w:lvl>
  </w:abstractNum>
  <w:abstractNum w:abstractNumId="6">
    <w:nsid w:val="06DC646A"/>
    <w:multiLevelType w:val="hybridMultilevel"/>
    <w:tmpl w:val="FFFFFFFF"/>
    <w:lvl w:ilvl="0" w:tplc="F23CADEE">
      <w:start w:val="5"/>
      <w:numFmt w:val="decimal"/>
      <w:lvlText w:val="%1."/>
      <w:lvlJc w:val="left"/>
      <w:pPr>
        <w:ind w:hanging="540"/>
      </w:pPr>
      <w:rPr>
        <w:rFonts w:ascii="Times New Roman" w:eastAsia="Times New Roman" w:hAnsi="Times New Roman" w:cs="Times New Roman" w:hint="default"/>
        <w:spacing w:val="1"/>
        <w:w w:val="99"/>
        <w:sz w:val="20"/>
        <w:szCs w:val="20"/>
      </w:rPr>
    </w:lvl>
    <w:lvl w:ilvl="1" w:tplc="FA3EC282">
      <w:start w:val="1"/>
      <w:numFmt w:val="bullet"/>
      <w:lvlText w:val="•"/>
      <w:lvlJc w:val="left"/>
      <w:rPr>
        <w:rFonts w:hint="default"/>
      </w:rPr>
    </w:lvl>
    <w:lvl w:ilvl="2" w:tplc="6B0E80AE">
      <w:start w:val="1"/>
      <w:numFmt w:val="bullet"/>
      <w:lvlText w:val="•"/>
      <w:lvlJc w:val="left"/>
      <w:rPr>
        <w:rFonts w:hint="default"/>
      </w:rPr>
    </w:lvl>
    <w:lvl w:ilvl="3" w:tplc="07B60B06">
      <w:start w:val="1"/>
      <w:numFmt w:val="bullet"/>
      <w:lvlText w:val="•"/>
      <w:lvlJc w:val="left"/>
      <w:rPr>
        <w:rFonts w:hint="default"/>
      </w:rPr>
    </w:lvl>
    <w:lvl w:ilvl="4" w:tplc="55040732">
      <w:start w:val="1"/>
      <w:numFmt w:val="bullet"/>
      <w:lvlText w:val="•"/>
      <w:lvlJc w:val="left"/>
      <w:rPr>
        <w:rFonts w:hint="default"/>
      </w:rPr>
    </w:lvl>
    <w:lvl w:ilvl="5" w:tplc="43C06D9E">
      <w:start w:val="1"/>
      <w:numFmt w:val="bullet"/>
      <w:lvlText w:val="•"/>
      <w:lvlJc w:val="left"/>
      <w:rPr>
        <w:rFonts w:hint="default"/>
      </w:rPr>
    </w:lvl>
    <w:lvl w:ilvl="6" w:tplc="A5E01BFC">
      <w:start w:val="1"/>
      <w:numFmt w:val="bullet"/>
      <w:lvlText w:val="•"/>
      <w:lvlJc w:val="left"/>
      <w:rPr>
        <w:rFonts w:hint="default"/>
      </w:rPr>
    </w:lvl>
    <w:lvl w:ilvl="7" w:tplc="EF3EBC82">
      <w:start w:val="1"/>
      <w:numFmt w:val="bullet"/>
      <w:lvlText w:val="•"/>
      <w:lvlJc w:val="left"/>
      <w:rPr>
        <w:rFonts w:hint="default"/>
      </w:rPr>
    </w:lvl>
    <w:lvl w:ilvl="8" w:tplc="770A2B40">
      <w:start w:val="1"/>
      <w:numFmt w:val="bullet"/>
      <w:lvlText w:val="•"/>
      <w:lvlJc w:val="left"/>
      <w:rPr>
        <w:rFonts w:hint="default"/>
      </w:rPr>
    </w:lvl>
  </w:abstractNum>
  <w:abstractNum w:abstractNumId="7">
    <w:nsid w:val="08B37DEB"/>
    <w:multiLevelType w:val="hybridMultilevel"/>
    <w:tmpl w:val="9006AEDA"/>
    <w:lvl w:ilvl="0" w:tplc="0F36F974">
      <w:start w:val="1"/>
      <w:numFmt w:val="lowerLetter"/>
      <w:lvlText w:val="(%1)"/>
      <w:lvlJc w:val="left"/>
      <w:pPr>
        <w:ind w:left="1607" w:hanging="360"/>
      </w:pPr>
      <w:rPr>
        <w:rFonts w:hint="default"/>
      </w:rPr>
    </w:lvl>
    <w:lvl w:ilvl="1" w:tplc="08090019">
      <w:start w:val="1"/>
      <w:numFmt w:val="lowerLetter"/>
      <w:lvlText w:val="%2."/>
      <w:lvlJc w:val="left"/>
      <w:pPr>
        <w:ind w:left="2327" w:hanging="360"/>
      </w:pPr>
    </w:lvl>
    <w:lvl w:ilvl="2" w:tplc="0809001B">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8">
    <w:nsid w:val="092A3636"/>
    <w:multiLevelType w:val="hybridMultilevel"/>
    <w:tmpl w:val="333CEA44"/>
    <w:lvl w:ilvl="0" w:tplc="88D6EBF8">
      <w:start w:val="1"/>
      <w:numFmt w:val="upperRoman"/>
      <w:lvlText w:val="%1."/>
      <w:lvlJc w:val="left"/>
      <w:pPr>
        <w:ind w:left="1965" w:hanging="72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9">
    <w:nsid w:val="0A3C58A7"/>
    <w:multiLevelType w:val="hybridMultilevel"/>
    <w:tmpl w:val="09D206B8"/>
    <w:lvl w:ilvl="0" w:tplc="37926640">
      <w:start w:val="1"/>
      <w:numFmt w:val="upperLetter"/>
      <w:lvlText w:val="%1."/>
      <w:lvlJc w:val="left"/>
      <w:pPr>
        <w:ind w:left="76" w:hanging="360"/>
      </w:pPr>
      <w:rPr>
        <w:rFonts w:hint="default"/>
        <w:b w:val="0"/>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nsid w:val="171113A7"/>
    <w:multiLevelType w:val="multilevel"/>
    <w:tmpl w:val="48241D10"/>
    <w:numStyleLink w:val="Normallist"/>
  </w:abstractNum>
  <w:abstractNum w:abstractNumId="11">
    <w:nsid w:val="1FD02235"/>
    <w:multiLevelType w:val="multilevel"/>
    <w:tmpl w:val="0706DF12"/>
    <w:lvl w:ilvl="0">
      <w:start w:val="1"/>
      <w:numFmt w:val="decimal"/>
      <w:lvlText w:val="%1."/>
      <w:lvlJc w:val="left"/>
      <w:pPr>
        <w:ind w:left="2873" w:hanging="360"/>
      </w:pPr>
      <w:rPr>
        <w:rFonts w:hint="default"/>
      </w:rPr>
    </w:lvl>
    <w:lvl w:ilvl="1">
      <w:start w:val="4"/>
      <w:numFmt w:val="upperRoman"/>
      <w:lvlText w:val="%2."/>
      <w:lvlJc w:val="left"/>
      <w:pPr>
        <w:tabs>
          <w:tab w:val="num" w:pos="3953"/>
        </w:tabs>
        <w:ind w:left="3953" w:hanging="720"/>
      </w:pPr>
      <w:rPr>
        <w:rFonts w:hint="default"/>
      </w:rPr>
    </w:lvl>
    <w:lvl w:ilvl="2">
      <w:start w:val="1"/>
      <w:numFmt w:val="lowerRoman"/>
      <w:lvlText w:val="%3."/>
      <w:lvlJc w:val="right"/>
      <w:pPr>
        <w:ind w:left="4313" w:hanging="180"/>
      </w:pPr>
    </w:lvl>
    <w:lvl w:ilvl="3">
      <w:start w:val="1"/>
      <w:numFmt w:val="decimal"/>
      <w:lvlText w:val="%4."/>
      <w:lvlJc w:val="left"/>
      <w:pPr>
        <w:ind w:left="5033" w:hanging="360"/>
      </w:pPr>
    </w:lvl>
    <w:lvl w:ilvl="4">
      <w:start w:val="1"/>
      <w:numFmt w:val="lowerLetter"/>
      <w:lvlText w:val="%5."/>
      <w:lvlJc w:val="left"/>
      <w:pPr>
        <w:ind w:left="5753" w:hanging="360"/>
      </w:pPr>
    </w:lvl>
    <w:lvl w:ilvl="5">
      <w:start w:val="1"/>
      <w:numFmt w:val="lowerRoman"/>
      <w:lvlText w:val="%6."/>
      <w:lvlJc w:val="right"/>
      <w:pPr>
        <w:ind w:left="6473" w:hanging="180"/>
      </w:pPr>
    </w:lvl>
    <w:lvl w:ilvl="6">
      <w:start w:val="1"/>
      <w:numFmt w:val="decimal"/>
      <w:lvlText w:val="%7."/>
      <w:lvlJc w:val="left"/>
      <w:pPr>
        <w:ind w:left="7193" w:hanging="360"/>
      </w:pPr>
    </w:lvl>
    <w:lvl w:ilvl="7">
      <w:start w:val="1"/>
      <w:numFmt w:val="lowerLetter"/>
      <w:lvlText w:val="%8."/>
      <w:lvlJc w:val="left"/>
      <w:pPr>
        <w:ind w:left="7913" w:hanging="360"/>
      </w:pPr>
    </w:lvl>
    <w:lvl w:ilvl="8">
      <w:start w:val="1"/>
      <w:numFmt w:val="lowerRoman"/>
      <w:lvlText w:val="%9."/>
      <w:lvlJc w:val="right"/>
      <w:pPr>
        <w:ind w:left="8633" w:hanging="180"/>
      </w:pPr>
    </w:lvl>
  </w:abstractNum>
  <w:abstractNum w:abstractNumId="12">
    <w:nsid w:val="269728AC"/>
    <w:multiLevelType w:val="hybridMultilevel"/>
    <w:tmpl w:val="EF22B28C"/>
    <w:lvl w:ilvl="0" w:tplc="1B085B94">
      <w:start w:val="1"/>
      <w:numFmt w:val="decimal"/>
      <w:lvlText w:val="%1."/>
      <w:lvlJc w:val="left"/>
      <w:pPr>
        <w:tabs>
          <w:tab w:val="num" w:pos="1800"/>
        </w:tabs>
        <w:ind w:left="1800" w:hanging="360"/>
      </w:pPr>
      <w:rPr>
        <w:rFonts w:hint="default"/>
        <w:b w:val="0"/>
        <w:bCs w:val="0"/>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b w:val="0"/>
        <w:bCs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A0D5E"/>
    <w:multiLevelType w:val="hybridMultilevel"/>
    <w:tmpl w:val="F61C2772"/>
    <w:lvl w:ilvl="0" w:tplc="4736489C">
      <w:start w:val="1"/>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2C9A5953"/>
    <w:multiLevelType w:val="multilevel"/>
    <w:tmpl w:val="04090023"/>
    <w:lvl w:ilvl="0">
      <w:start w:val="1"/>
      <w:numFmt w:val="upperRoman"/>
      <w:lvlText w:val="Article %1."/>
      <w:lvlJc w:val="left"/>
      <w:pPr>
        <w:tabs>
          <w:tab w:val="num" w:pos="1800"/>
        </w:tabs>
      </w:pPr>
      <w:rPr>
        <w:rFonts w:cs="Times New Roman"/>
      </w:rPr>
    </w:lvl>
    <w:lvl w:ilvl="1">
      <w:start w:val="1"/>
      <w:numFmt w:val="decimalZero"/>
      <w:pStyle w:val="Heading2"/>
      <w:isLgl/>
      <w:lvlText w:val="Section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344D29D7"/>
    <w:multiLevelType w:val="hybridMultilevel"/>
    <w:tmpl w:val="98C64DF4"/>
    <w:lvl w:ilvl="0" w:tplc="F3C0C7E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17">
    <w:nsid w:val="3B056CAA"/>
    <w:multiLevelType w:val="multilevel"/>
    <w:tmpl w:val="D13EF0A8"/>
    <w:lvl w:ilvl="0">
      <w:start w:val="6"/>
      <w:numFmt w:val="upperRoman"/>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E103AB7"/>
    <w:multiLevelType w:val="hybridMultilevel"/>
    <w:tmpl w:val="00065A90"/>
    <w:lvl w:ilvl="0" w:tplc="6444EF12">
      <w:start w:val="1"/>
      <w:numFmt w:val="lowerLetter"/>
      <w:lvlText w:val="%1."/>
      <w:lvlJc w:val="left"/>
      <w:pPr>
        <w:tabs>
          <w:tab w:val="num" w:pos="1980"/>
        </w:tabs>
        <w:ind w:left="1980" w:hanging="540"/>
      </w:pPr>
      <w:rPr>
        <w:rFonts w:cs="Times New Roman" w:hint="default"/>
      </w:rPr>
    </w:lvl>
    <w:lvl w:ilvl="1" w:tplc="461650BA" w:tentative="1">
      <w:start w:val="1"/>
      <w:numFmt w:val="lowerLetter"/>
      <w:lvlText w:val="%2."/>
      <w:lvlJc w:val="left"/>
      <w:pPr>
        <w:tabs>
          <w:tab w:val="num" w:pos="2520"/>
        </w:tabs>
        <w:ind w:left="2520" w:hanging="360"/>
      </w:pPr>
      <w:rPr>
        <w:rFonts w:cs="Times New Roman"/>
      </w:rPr>
    </w:lvl>
    <w:lvl w:ilvl="2" w:tplc="7D0C9682" w:tentative="1">
      <w:start w:val="1"/>
      <w:numFmt w:val="lowerRoman"/>
      <w:lvlText w:val="%3."/>
      <w:lvlJc w:val="right"/>
      <w:pPr>
        <w:tabs>
          <w:tab w:val="num" w:pos="3240"/>
        </w:tabs>
        <w:ind w:left="3240" w:hanging="180"/>
      </w:pPr>
      <w:rPr>
        <w:rFonts w:cs="Times New Roman"/>
      </w:rPr>
    </w:lvl>
    <w:lvl w:ilvl="3" w:tplc="A176C68C" w:tentative="1">
      <w:start w:val="1"/>
      <w:numFmt w:val="decimal"/>
      <w:lvlText w:val="%4."/>
      <w:lvlJc w:val="left"/>
      <w:pPr>
        <w:tabs>
          <w:tab w:val="num" w:pos="3960"/>
        </w:tabs>
        <w:ind w:left="3960" w:hanging="360"/>
      </w:pPr>
      <w:rPr>
        <w:rFonts w:cs="Times New Roman"/>
      </w:rPr>
    </w:lvl>
    <w:lvl w:ilvl="4" w:tplc="8B1AE4AE" w:tentative="1">
      <w:start w:val="1"/>
      <w:numFmt w:val="lowerLetter"/>
      <w:lvlText w:val="%5."/>
      <w:lvlJc w:val="left"/>
      <w:pPr>
        <w:tabs>
          <w:tab w:val="num" w:pos="4680"/>
        </w:tabs>
        <w:ind w:left="4680" w:hanging="360"/>
      </w:pPr>
      <w:rPr>
        <w:rFonts w:cs="Times New Roman"/>
      </w:rPr>
    </w:lvl>
    <w:lvl w:ilvl="5" w:tplc="97841DA8" w:tentative="1">
      <w:start w:val="1"/>
      <w:numFmt w:val="lowerRoman"/>
      <w:lvlText w:val="%6."/>
      <w:lvlJc w:val="right"/>
      <w:pPr>
        <w:tabs>
          <w:tab w:val="num" w:pos="5400"/>
        </w:tabs>
        <w:ind w:left="5400" w:hanging="180"/>
      </w:pPr>
      <w:rPr>
        <w:rFonts w:cs="Times New Roman"/>
      </w:rPr>
    </w:lvl>
    <w:lvl w:ilvl="6" w:tplc="20060782" w:tentative="1">
      <w:start w:val="1"/>
      <w:numFmt w:val="decimal"/>
      <w:lvlText w:val="%7."/>
      <w:lvlJc w:val="left"/>
      <w:pPr>
        <w:tabs>
          <w:tab w:val="num" w:pos="6120"/>
        </w:tabs>
        <w:ind w:left="6120" w:hanging="360"/>
      </w:pPr>
      <w:rPr>
        <w:rFonts w:cs="Times New Roman"/>
      </w:rPr>
    </w:lvl>
    <w:lvl w:ilvl="7" w:tplc="87DEB04C" w:tentative="1">
      <w:start w:val="1"/>
      <w:numFmt w:val="lowerLetter"/>
      <w:lvlText w:val="%8."/>
      <w:lvlJc w:val="left"/>
      <w:pPr>
        <w:tabs>
          <w:tab w:val="num" w:pos="6840"/>
        </w:tabs>
        <w:ind w:left="6840" w:hanging="360"/>
      </w:pPr>
      <w:rPr>
        <w:rFonts w:cs="Times New Roman"/>
      </w:rPr>
    </w:lvl>
    <w:lvl w:ilvl="8" w:tplc="CD5E2A8A" w:tentative="1">
      <w:start w:val="1"/>
      <w:numFmt w:val="lowerRoman"/>
      <w:lvlText w:val="%9."/>
      <w:lvlJc w:val="right"/>
      <w:pPr>
        <w:tabs>
          <w:tab w:val="num" w:pos="7560"/>
        </w:tabs>
        <w:ind w:left="7560" w:hanging="180"/>
      </w:pPr>
      <w:rPr>
        <w:rFonts w:cs="Times New Roman"/>
      </w:rPr>
    </w:lvl>
  </w:abstractNum>
  <w:abstractNum w:abstractNumId="19">
    <w:nsid w:val="4897090D"/>
    <w:multiLevelType w:val="hybridMultilevel"/>
    <w:tmpl w:val="FFFFFFFF"/>
    <w:lvl w:ilvl="0" w:tplc="BA7468C6">
      <w:start w:val="3"/>
      <w:numFmt w:val="decimal"/>
      <w:lvlText w:val="%1."/>
      <w:lvlJc w:val="left"/>
      <w:pPr>
        <w:ind w:hanging="540"/>
      </w:pPr>
      <w:rPr>
        <w:rFonts w:ascii="Times New Roman" w:eastAsia="Times New Roman" w:hAnsi="Times New Roman" w:cs="Times New Roman" w:hint="default"/>
        <w:spacing w:val="1"/>
        <w:w w:val="99"/>
        <w:sz w:val="20"/>
        <w:szCs w:val="20"/>
      </w:rPr>
    </w:lvl>
    <w:lvl w:ilvl="1" w:tplc="04090019">
      <w:start w:val="1"/>
      <w:numFmt w:val="lowerLetter"/>
      <w:lvlText w:val="%2."/>
      <w:lvlJc w:val="left"/>
      <w:pPr>
        <w:ind w:hanging="540"/>
      </w:pPr>
      <w:rPr>
        <w:rFonts w:ascii="Times New Roman" w:eastAsia="Times New Roman" w:hAnsi="Times New Roman" w:cs="Times New Roman" w:hint="default"/>
        <w:b/>
        <w:bCs/>
        <w:spacing w:val="1"/>
        <w:w w:val="99"/>
        <w:sz w:val="20"/>
        <w:szCs w:val="20"/>
      </w:rPr>
    </w:lvl>
    <w:lvl w:ilvl="2" w:tplc="0409001B">
      <w:start w:val="1"/>
      <w:numFmt w:val="bullet"/>
      <w:lvlText w:val="•"/>
      <w:lvlJc w:val="left"/>
      <w:rPr>
        <w:rFonts w:hint="default"/>
      </w:rPr>
    </w:lvl>
    <w:lvl w:ilvl="3" w:tplc="0409000F">
      <w:start w:val="1"/>
      <w:numFmt w:val="bullet"/>
      <w:lvlText w:val="•"/>
      <w:lvlJc w:val="left"/>
      <w:rPr>
        <w:rFonts w:hint="default"/>
      </w:rPr>
    </w:lvl>
    <w:lvl w:ilvl="4" w:tplc="04090019">
      <w:start w:val="1"/>
      <w:numFmt w:val="bullet"/>
      <w:lvlText w:val="•"/>
      <w:lvlJc w:val="left"/>
      <w:rPr>
        <w:rFonts w:hint="default"/>
      </w:rPr>
    </w:lvl>
    <w:lvl w:ilvl="5" w:tplc="0409001B">
      <w:start w:val="1"/>
      <w:numFmt w:val="bullet"/>
      <w:lvlText w:val="•"/>
      <w:lvlJc w:val="left"/>
      <w:rPr>
        <w:rFonts w:hint="default"/>
      </w:rPr>
    </w:lvl>
    <w:lvl w:ilvl="6" w:tplc="0409000F">
      <w:start w:val="1"/>
      <w:numFmt w:val="bullet"/>
      <w:lvlText w:val="•"/>
      <w:lvlJc w:val="left"/>
      <w:rPr>
        <w:rFonts w:hint="default"/>
      </w:rPr>
    </w:lvl>
    <w:lvl w:ilvl="7" w:tplc="04090019">
      <w:start w:val="1"/>
      <w:numFmt w:val="bullet"/>
      <w:lvlText w:val="•"/>
      <w:lvlJc w:val="left"/>
      <w:rPr>
        <w:rFonts w:hint="default"/>
      </w:rPr>
    </w:lvl>
    <w:lvl w:ilvl="8" w:tplc="0409001B">
      <w:start w:val="1"/>
      <w:numFmt w:val="bullet"/>
      <w:lvlText w:val="•"/>
      <w:lvlJc w:val="left"/>
      <w:rPr>
        <w:rFonts w:hint="default"/>
      </w:rPr>
    </w:lvl>
  </w:abstractNum>
  <w:abstractNum w:abstractNumId="20">
    <w:nsid w:val="49F20FD3"/>
    <w:multiLevelType w:val="multilevel"/>
    <w:tmpl w:val="1AA0B1A2"/>
    <w:lvl w:ilvl="0">
      <w:start w:val="1"/>
      <w:numFmt w:val="decimal"/>
      <w:lvlText w:val="%1"/>
      <w:lvlJc w:val="left"/>
      <w:pPr>
        <w:ind w:hanging="116"/>
      </w:pPr>
      <w:rPr>
        <w:rFonts w:ascii="Times New Roman" w:eastAsia="Times New Roman" w:hAnsi="Times New Roman" w:cs="Times New Roman" w:hint="default"/>
        <w:w w:val="99"/>
        <w:position w:val="9"/>
        <w:sz w:val="13"/>
        <w:szCs w:val="13"/>
      </w:rPr>
    </w:lvl>
    <w:lvl w:ilvl="1">
      <w:start w:val="1"/>
      <w:numFmt w:val="upperLetter"/>
      <w:lvlText w:val="%2."/>
      <w:lvlJc w:val="left"/>
      <w:pPr>
        <w:ind w:hanging="341"/>
      </w:pPr>
      <w:rPr>
        <w:rFonts w:ascii="Times New Roman" w:eastAsia="Times New Roman" w:hAnsi="Times New Roman" w:cs="Times New Roman" w:hint="default"/>
        <w:b/>
        <w:bCs/>
        <w:spacing w:val="-2"/>
        <w:sz w:val="28"/>
        <w:szCs w:val="28"/>
      </w:rPr>
    </w:lvl>
    <w:lvl w:ilvl="2">
      <w:start w:val="1"/>
      <w:numFmt w:val="decimal"/>
      <w:lvlText w:val="%2.%3"/>
      <w:lvlJc w:val="left"/>
      <w:pPr>
        <w:ind w:hanging="414"/>
      </w:pPr>
      <w:rPr>
        <w:rFonts w:ascii="Times New Roman" w:eastAsia="Times New Roman" w:hAnsi="Times New Roman" w:cs="Times New Roman" w:hint="default"/>
        <w:b/>
        <w:bCs/>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4A1124B2"/>
    <w:multiLevelType w:val="hybridMultilevel"/>
    <w:tmpl w:val="2D0A6010"/>
    <w:lvl w:ilvl="0" w:tplc="5B9C0762">
      <w:start w:val="5"/>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7264EB"/>
    <w:multiLevelType w:val="multilevel"/>
    <w:tmpl w:val="5792F284"/>
    <w:lvl w:ilvl="0">
      <w:start w:val="1"/>
      <w:numFmt w:val="upperRoman"/>
      <w:lvlText w:val="%1."/>
      <w:lvlJc w:val="left"/>
      <w:pPr>
        <w:ind w:left="1440" w:hanging="720"/>
      </w:pPr>
      <w:rPr>
        <w:rFonts w:hint="default"/>
      </w:rPr>
    </w:lvl>
    <w:lvl w:ilvl="1">
      <w:start w:val="5"/>
      <w:numFmt w:val="upperRoman"/>
      <w:lvlText w:val="%2."/>
      <w:lvlJc w:val="left"/>
      <w:pPr>
        <w:tabs>
          <w:tab w:val="num" w:pos="2160"/>
        </w:tabs>
        <w:ind w:left="2160" w:hanging="72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4F5111E3"/>
    <w:multiLevelType w:val="hybridMultilevel"/>
    <w:tmpl w:val="91805C36"/>
    <w:lvl w:ilvl="0" w:tplc="B80886B6">
      <w:start w:val="1"/>
      <w:numFmt w:val="decimal"/>
      <w:lvlText w:val="%1."/>
      <w:lvlJc w:val="left"/>
      <w:pPr>
        <w:ind w:left="2873" w:hanging="360"/>
      </w:pPr>
      <w:rPr>
        <w:rFonts w:hint="default"/>
      </w:rPr>
    </w:lvl>
    <w:lvl w:ilvl="1" w:tplc="04090017">
      <w:start w:val="1"/>
      <w:numFmt w:val="lowerLetter"/>
      <w:lvlText w:val="%2)"/>
      <w:lvlJc w:val="left"/>
      <w:pPr>
        <w:tabs>
          <w:tab w:val="num" w:pos="3953"/>
        </w:tabs>
        <w:ind w:left="3953" w:hanging="720"/>
      </w:pPr>
      <w:rPr>
        <w:rFonts w:hint="default"/>
        <w:lang w:val="es-ES"/>
      </w:rPr>
    </w:lvl>
    <w:lvl w:ilvl="2" w:tplc="0409001B" w:tentative="1">
      <w:start w:val="1"/>
      <w:numFmt w:val="lowerRoman"/>
      <w:lvlText w:val="%3."/>
      <w:lvlJc w:val="right"/>
      <w:pPr>
        <w:ind w:left="4313" w:hanging="180"/>
      </w:pPr>
    </w:lvl>
    <w:lvl w:ilvl="3" w:tplc="0409000F" w:tentative="1">
      <w:start w:val="1"/>
      <w:numFmt w:val="decimal"/>
      <w:lvlText w:val="%4."/>
      <w:lvlJc w:val="left"/>
      <w:pPr>
        <w:ind w:left="5033" w:hanging="360"/>
      </w:pPr>
    </w:lvl>
    <w:lvl w:ilvl="4" w:tplc="04090019" w:tentative="1">
      <w:start w:val="1"/>
      <w:numFmt w:val="lowerLetter"/>
      <w:lvlText w:val="%5."/>
      <w:lvlJc w:val="left"/>
      <w:pPr>
        <w:ind w:left="5753" w:hanging="360"/>
      </w:pPr>
    </w:lvl>
    <w:lvl w:ilvl="5" w:tplc="0409001B" w:tentative="1">
      <w:start w:val="1"/>
      <w:numFmt w:val="lowerRoman"/>
      <w:lvlText w:val="%6."/>
      <w:lvlJc w:val="right"/>
      <w:pPr>
        <w:ind w:left="6473" w:hanging="180"/>
      </w:pPr>
    </w:lvl>
    <w:lvl w:ilvl="6" w:tplc="0409000F" w:tentative="1">
      <w:start w:val="1"/>
      <w:numFmt w:val="decimal"/>
      <w:lvlText w:val="%7."/>
      <w:lvlJc w:val="left"/>
      <w:pPr>
        <w:ind w:left="7193" w:hanging="360"/>
      </w:pPr>
    </w:lvl>
    <w:lvl w:ilvl="7" w:tplc="04090019" w:tentative="1">
      <w:start w:val="1"/>
      <w:numFmt w:val="lowerLetter"/>
      <w:lvlText w:val="%8."/>
      <w:lvlJc w:val="left"/>
      <w:pPr>
        <w:ind w:left="7913" w:hanging="360"/>
      </w:pPr>
    </w:lvl>
    <w:lvl w:ilvl="8" w:tplc="0409001B" w:tentative="1">
      <w:start w:val="1"/>
      <w:numFmt w:val="lowerRoman"/>
      <w:lvlText w:val="%9."/>
      <w:lvlJc w:val="right"/>
      <w:pPr>
        <w:ind w:left="8633" w:hanging="180"/>
      </w:pPr>
    </w:lvl>
  </w:abstractNum>
  <w:abstractNum w:abstractNumId="24">
    <w:nsid w:val="500E6ACA"/>
    <w:multiLevelType w:val="hybridMultilevel"/>
    <w:tmpl w:val="FFFFFFFF"/>
    <w:lvl w:ilvl="0" w:tplc="EC807182">
      <w:start w:val="1"/>
      <w:numFmt w:val="lowerLetter"/>
      <w:lvlText w:val="(%1)"/>
      <w:lvlJc w:val="left"/>
      <w:pPr>
        <w:ind w:hanging="540"/>
      </w:pPr>
      <w:rPr>
        <w:rFonts w:ascii="Times New Roman" w:eastAsia="Times New Roman" w:hAnsi="Times New Roman" w:cs="Times New Roman" w:hint="default"/>
        <w:w w:val="99"/>
        <w:sz w:val="20"/>
        <w:szCs w:val="20"/>
      </w:rPr>
    </w:lvl>
    <w:lvl w:ilvl="1" w:tplc="FE60499E">
      <w:start w:val="1"/>
      <w:numFmt w:val="bullet"/>
      <w:lvlText w:val="•"/>
      <w:lvlJc w:val="left"/>
      <w:rPr>
        <w:rFonts w:hint="default"/>
      </w:rPr>
    </w:lvl>
    <w:lvl w:ilvl="2" w:tplc="B58AFEEE">
      <w:start w:val="1"/>
      <w:numFmt w:val="bullet"/>
      <w:lvlText w:val="•"/>
      <w:lvlJc w:val="left"/>
      <w:rPr>
        <w:rFonts w:hint="default"/>
      </w:rPr>
    </w:lvl>
    <w:lvl w:ilvl="3" w:tplc="9DDEEF48">
      <w:start w:val="1"/>
      <w:numFmt w:val="bullet"/>
      <w:lvlText w:val="•"/>
      <w:lvlJc w:val="left"/>
      <w:rPr>
        <w:rFonts w:hint="default"/>
      </w:rPr>
    </w:lvl>
    <w:lvl w:ilvl="4" w:tplc="34A89964">
      <w:start w:val="1"/>
      <w:numFmt w:val="bullet"/>
      <w:lvlText w:val="•"/>
      <w:lvlJc w:val="left"/>
      <w:rPr>
        <w:rFonts w:hint="default"/>
      </w:rPr>
    </w:lvl>
    <w:lvl w:ilvl="5" w:tplc="F9944A68">
      <w:start w:val="1"/>
      <w:numFmt w:val="bullet"/>
      <w:lvlText w:val="•"/>
      <w:lvlJc w:val="left"/>
      <w:rPr>
        <w:rFonts w:hint="default"/>
      </w:rPr>
    </w:lvl>
    <w:lvl w:ilvl="6" w:tplc="D5C0D5C6">
      <w:start w:val="1"/>
      <w:numFmt w:val="bullet"/>
      <w:lvlText w:val="•"/>
      <w:lvlJc w:val="left"/>
      <w:rPr>
        <w:rFonts w:hint="default"/>
      </w:rPr>
    </w:lvl>
    <w:lvl w:ilvl="7" w:tplc="AD8C6120">
      <w:start w:val="1"/>
      <w:numFmt w:val="bullet"/>
      <w:lvlText w:val="•"/>
      <w:lvlJc w:val="left"/>
      <w:rPr>
        <w:rFonts w:hint="default"/>
      </w:rPr>
    </w:lvl>
    <w:lvl w:ilvl="8" w:tplc="5FE2B8BE">
      <w:start w:val="1"/>
      <w:numFmt w:val="bullet"/>
      <w:lvlText w:val="•"/>
      <w:lvlJc w:val="left"/>
      <w:rPr>
        <w:rFonts w:hint="default"/>
      </w:rPr>
    </w:lvl>
  </w:abstractNum>
  <w:abstractNum w:abstractNumId="25">
    <w:nsid w:val="52A66A9D"/>
    <w:multiLevelType w:val="multilevel"/>
    <w:tmpl w:val="48241D10"/>
    <w:styleLink w:val="Normallist"/>
    <w:lvl w:ilvl="0">
      <w:start w:val="1"/>
      <w:numFmt w:val="decimal"/>
      <w:lvlText w:val="%1."/>
      <w:lvlJc w:val="left"/>
      <w:pPr>
        <w:tabs>
          <w:tab w:val="num" w:pos="567"/>
        </w:tabs>
        <w:ind w:left="1247"/>
      </w:pPr>
      <w:rPr>
        <w:rFonts w:cs="Times New Roman" w:hint="default"/>
      </w:rPr>
    </w:lvl>
    <w:lvl w:ilvl="1">
      <w:start w:val="1"/>
      <w:numFmt w:val="lowerLetter"/>
      <w:lvlText w:val="(%2)"/>
      <w:lvlJc w:val="left"/>
      <w:pPr>
        <w:tabs>
          <w:tab w:val="num" w:pos="1022"/>
        </w:tabs>
        <w:ind w:left="1702" w:firstLine="567"/>
      </w:pPr>
      <w:rPr>
        <w:rFonts w:cs="Times New Roman" w:hint="default"/>
      </w:rPr>
    </w:lvl>
    <w:lvl w:ilvl="2">
      <w:start w:val="1"/>
      <w:numFmt w:val="lowerRoman"/>
      <w:lvlText w:val="(%3)"/>
      <w:lvlJc w:val="left"/>
      <w:pPr>
        <w:tabs>
          <w:tab w:val="num" w:pos="567"/>
        </w:tabs>
        <w:ind w:left="2948" w:hanging="567"/>
      </w:pPr>
      <w:rPr>
        <w:rFonts w:cs="Times New Roman" w:hint="default"/>
      </w:rPr>
    </w:lvl>
    <w:lvl w:ilvl="3">
      <w:start w:val="1"/>
      <w:numFmt w:val="lowerLetter"/>
      <w:lvlText w:val="%4."/>
      <w:lvlJc w:val="left"/>
      <w:pPr>
        <w:tabs>
          <w:tab w:val="num" w:pos="567"/>
        </w:tabs>
        <w:ind w:left="3515" w:hanging="567"/>
      </w:pPr>
      <w:rPr>
        <w:rFonts w:cs="Times New Roman" w:hint="default"/>
      </w:rPr>
    </w:lvl>
    <w:lvl w:ilvl="4">
      <w:start w:val="1"/>
      <w:numFmt w:val="lowerLetter"/>
      <w:lvlText w:val="%5."/>
      <w:lvlJc w:val="left"/>
      <w:pPr>
        <w:tabs>
          <w:tab w:val="num" w:pos="6548"/>
        </w:tabs>
        <w:ind w:left="6548" w:hanging="360"/>
      </w:pPr>
      <w:rPr>
        <w:rFonts w:cs="Times New Roman" w:hint="default"/>
      </w:rPr>
    </w:lvl>
    <w:lvl w:ilvl="5">
      <w:start w:val="1"/>
      <w:numFmt w:val="lowerRoman"/>
      <w:lvlText w:val="%6."/>
      <w:lvlJc w:val="right"/>
      <w:pPr>
        <w:tabs>
          <w:tab w:val="num" w:pos="7268"/>
        </w:tabs>
        <w:ind w:left="7268" w:hanging="180"/>
      </w:pPr>
      <w:rPr>
        <w:rFonts w:cs="Times New Roman" w:hint="default"/>
      </w:rPr>
    </w:lvl>
    <w:lvl w:ilvl="6">
      <w:start w:val="1"/>
      <w:numFmt w:val="decimal"/>
      <w:lvlText w:val="%7."/>
      <w:lvlJc w:val="left"/>
      <w:pPr>
        <w:tabs>
          <w:tab w:val="num" w:pos="7988"/>
        </w:tabs>
        <w:ind w:left="7988" w:hanging="360"/>
      </w:pPr>
      <w:rPr>
        <w:rFonts w:cs="Times New Roman" w:hint="default"/>
      </w:rPr>
    </w:lvl>
    <w:lvl w:ilvl="7">
      <w:start w:val="1"/>
      <w:numFmt w:val="lowerLetter"/>
      <w:lvlText w:val="%8."/>
      <w:lvlJc w:val="left"/>
      <w:pPr>
        <w:tabs>
          <w:tab w:val="num" w:pos="8708"/>
        </w:tabs>
        <w:ind w:left="8708" w:hanging="360"/>
      </w:pPr>
      <w:rPr>
        <w:rFonts w:cs="Times New Roman" w:hint="default"/>
      </w:rPr>
    </w:lvl>
    <w:lvl w:ilvl="8">
      <w:start w:val="1"/>
      <w:numFmt w:val="lowerRoman"/>
      <w:lvlText w:val="%9."/>
      <w:lvlJc w:val="right"/>
      <w:pPr>
        <w:tabs>
          <w:tab w:val="num" w:pos="9428"/>
        </w:tabs>
        <w:ind w:left="9428" w:hanging="180"/>
      </w:pPr>
      <w:rPr>
        <w:rFonts w:cs="Times New Roman" w:hint="default"/>
      </w:rPr>
    </w:lvl>
  </w:abstractNum>
  <w:abstractNum w:abstractNumId="26">
    <w:nsid w:val="533842A6"/>
    <w:multiLevelType w:val="hybridMultilevel"/>
    <w:tmpl w:val="FFFFFFFF"/>
    <w:lvl w:ilvl="0" w:tplc="60A4E562">
      <w:start w:val="5"/>
      <w:numFmt w:val="decimal"/>
      <w:lvlText w:val="%1"/>
      <w:lvlJc w:val="left"/>
      <w:pPr>
        <w:ind w:hanging="151"/>
      </w:pPr>
      <w:rPr>
        <w:rFonts w:ascii="Arial" w:eastAsia="Times New Roman" w:hAnsi="Arial" w:cs="Times New Roman" w:hint="default"/>
        <w:sz w:val="18"/>
        <w:szCs w:val="18"/>
      </w:rPr>
    </w:lvl>
    <w:lvl w:ilvl="1" w:tplc="624EC218">
      <w:start w:val="1"/>
      <w:numFmt w:val="bullet"/>
      <w:lvlText w:val="•"/>
      <w:lvlJc w:val="left"/>
      <w:rPr>
        <w:rFonts w:hint="default"/>
      </w:rPr>
    </w:lvl>
    <w:lvl w:ilvl="2" w:tplc="ACE8F0DE">
      <w:start w:val="1"/>
      <w:numFmt w:val="bullet"/>
      <w:lvlText w:val="•"/>
      <w:lvlJc w:val="left"/>
      <w:rPr>
        <w:rFonts w:hint="default"/>
      </w:rPr>
    </w:lvl>
    <w:lvl w:ilvl="3" w:tplc="0B24C398">
      <w:start w:val="1"/>
      <w:numFmt w:val="bullet"/>
      <w:lvlText w:val="•"/>
      <w:lvlJc w:val="left"/>
      <w:rPr>
        <w:rFonts w:hint="default"/>
      </w:rPr>
    </w:lvl>
    <w:lvl w:ilvl="4" w:tplc="325EC2A8">
      <w:start w:val="1"/>
      <w:numFmt w:val="bullet"/>
      <w:lvlText w:val="•"/>
      <w:lvlJc w:val="left"/>
      <w:rPr>
        <w:rFonts w:hint="default"/>
      </w:rPr>
    </w:lvl>
    <w:lvl w:ilvl="5" w:tplc="28E2BCC6">
      <w:start w:val="1"/>
      <w:numFmt w:val="bullet"/>
      <w:lvlText w:val="•"/>
      <w:lvlJc w:val="left"/>
      <w:rPr>
        <w:rFonts w:hint="default"/>
      </w:rPr>
    </w:lvl>
    <w:lvl w:ilvl="6" w:tplc="7B18B3E2">
      <w:start w:val="1"/>
      <w:numFmt w:val="bullet"/>
      <w:lvlText w:val="•"/>
      <w:lvlJc w:val="left"/>
      <w:rPr>
        <w:rFonts w:hint="default"/>
      </w:rPr>
    </w:lvl>
    <w:lvl w:ilvl="7" w:tplc="7F3A41CE">
      <w:start w:val="1"/>
      <w:numFmt w:val="bullet"/>
      <w:lvlText w:val="•"/>
      <w:lvlJc w:val="left"/>
      <w:rPr>
        <w:rFonts w:hint="default"/>
      </w:rPr>
    </w:lvl>
    <w:lvl w:ilvl="8" w:tplc="CA5A74C2">
      <w:start w:val="1"/>
      <w:numFmt w:val="bullet"/>
      <w:lvlText w:val="•"/>
      <w:lvlJc w:val="left"/>
      <w:rPr>
        <w:rFonts w:hint="default"/>
      </w:rPr>
    </w:lvl>
  </w:abstractNum>
  <w:abstractNum w:abstractNumId="27">
    <w:nsid w:val="540502EC"/>
    <w:multiLevelType w:val="hybridMultilevel"/>
    <w:tmpl w:val="7744E924"/>
    <w:lvl w:ilvl="0" w:tplc="B80886B6">
      <w:start w:val="1"/>
      <w:numFmt w:val="decimal"/>
      <w:lvlText w:val="%1."/>
      <w:lvlJc w:val="left"/>
      <w:pPr>
        <w:ind w:left="2873" w:hanging="360"/>
      </w:pPr>
      <w:rPr>
        <w:rFonts w:hint="default"/>
      </w:rPr>
    </w:lvl>
    <w:lvl w:ilvl="1" w:tplc="04090017">
      <w:start w:val="1"/>
      <w:numFmt w:val="lowerLetter"/>
      <w:lvlText w:val="%2)"/>
      <w:lvlJc w:val="left"/>
      <w:pPr>
        <w:tabs>
          <w:tab w:val="num" w:pos="3953"/>
        </w:tabs>
        <w:ind w:left="3953" w:hanging="720"/>
      </w:pPr>
      <w:rPr>
        <w:rFonts w:hint="default"/>
        <w:lang w:val="es-ES"/>
      </w:rPr>
    </w:lvl>
    <w:lvl w:ilvl="2" w:tplc="0409001B" w:tentative="1">
      <w:start w:val="1"/>
      <w:numFmt w:val="lowerRoman"/>
      <w:lvlText w:val="%3."/>
      <w:lvlJc w:val="right"/>
      <w:pPr>
        <w:ind w:left="4313" w:hanging="180"/>
      </w:pPr>
    </w:lvl>
    <w:lvl w:ilvl="3" w:tplc="0409000F" w:tentative="1">
      <w:start w:val="1"/>
      <w:numFmt w:val="decimal"/>
      <w:lvlText w:val="%4."/>
      <w:lvlJc w:val="left"/>
      <w:pPr>
        <w:ind w:left="5033" w:hanging="360"/>
      </w:pPr>
    </w:lvl>
    <w:lvl w:ilvl="4" w:tplc="04090019" w:tentative="1">
      <w:start w:val="1"/>
      <w:numFmt w:val="lowerLetter"/>
      <w:lvlText w:val="%5."/>
      <w:lvlJc w:val="left"/>
      <w:pPr>
        <w:ind w:left="5753" w:hanging="360"/>
      </w:pPr>
    </w:lvl>
    <w:lvl w:ilvl="5" w:tplc="0409001B" w:tentative="1">
      <w:start w:val="1"/>
      <w:numFmt w:val="lowerRoman"/>
      <w:lvlText w:val="%6."/>
      <w:lvlJc w:val="right"/>
      <w:pPr>
        <w:ind w:left="6473" w:hanging="180"/>
      </w:pPr>
    </w:lvl>
    <w:lvl w:ilvl="6" w:tplc="0409000F" w:tentative="1">
      <w:start w:val="1"/>
      <w:numFmt w:val="decimal"/>
      <w:lvlText w:val="%7."/>
      <w:lvlJc w:val="left"/>
      <w:pPr>
        <w:ind w:left="7193" w:hanging="360"/>
      </w:pPr>
    </w:lvl>
    <w:lvl w:ilvl="7" w:tplc="04090019" w:tentative="1">
      <w:start w:val="1"/>
      <w:numFmt w:val="lowerLetter"/>
      <w:lvlText w:val="%8."/>
      <w:lvlJc w:val="left"/>
      <w:pPr>
        <w:ind w:left="7913" w:hanging="360"/>
      </w:pPr>
    </w:lvl>
    <w:lvl w:ilvl="8" w:tplc="0409001B" w:tentative="1">
      <w:start w:val="1"/>
      <w:numFmt w:val="lowerRoman"/>
      <w:lvlText w:val="%9."/>
      <w:lvlJc w:val="right"/>
      <w:pPr>
        <w:ind w:left="8633" w:hanging="180"/>
      </w:pPr>
    </w:lvl>
  </w:abstractNum>
  <w:abstractNum w:abstractNumId="28">
    <w:nsid w:val="58027DCF"/>
    <w:multiLevelType w:val="hybridMultilevel"/>
    <w:tmpl w:val="3372E544"/>
    <w:lvl w:ilvl="0" w:tplc="1B085B94">
      <w:start w:val="1"/>
      <w:numFmt w:val="decimal"/>
      <w:lvlText w:val="%1."/>
      <w:lvlJc w:val="left"/>
      <w:pPr>
        <w:tabs>
          <w:tab w:val="num" w:pos="1800"/>
        </w:tabs>
        <w:ind w:left="1800" w:hanging="360"/>
      </w:pPr>
      <w:rPr>
        <w:rFonts w:hint="default"/>
        <w:b w:val="0"/>
        <w:bCs w:val="0"/>
      </w:rPr>
    </w:lvl>
    <w:lvl w:ilvl="1" w:tplc="04090001">
      <w:start w:val="1"/>
      <w:numFmt w:val="bullet"/>
      <w:lvlText w:val=""/>
      <w:lvlJc w:val="left"/>
      <w:pPr>
        <w:tabs>
          <w:tab w:val="num" w:pos="2520"/>
        </w:tabs>
        <w:ind w:left="2520" w:hanging="360"/>
      </w:pPr>
      <w:rPr>
        <w:rFonts w:ascii="Symbol" w:hAnsi="Symbol" w:hint="default"/>
        <w:b w:val="0"/>
        <w:bCs w:val="0"/>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58347BA3"/>
    <w:multiLevelType w:val="hybridMultilevel"/>
    <w:tmpl w:val="32264DE4"/>
    <w:lvl w:ilvl="0" w:tplc="1A64CDF0">
      <w:start w:val="3"/>
      <w:numFmt w:val="decimal"/>
      <w:lvlText w:val="%1."/>
      <w:lvlJc w:val="left"/>
      <w:pPr>
        <w:tabs>
          <w:tab w:val="num" w:pos="0"/>
        </w:tabs>
        <w:ind w:left="1620" w:hanging="360"/>
      </w:pPr>
      <w:rPr>
        <w:rFonts w:cs="Times New Roman" w:hint="default"/>
      </w:rPr>
    </w:lvl>
    <w:lvl w:ilvl="1" w:tplc="00CA8DCE">
      <w:start w:val="1"/>
      <w:numFmt w:val="lowerLetter"/>
      <w:lvlText w:val="%2."/>
      <w:lvlJc w:val="left"/>
      <w:pPr>
        <w:ind w:left="2340" w:hanging="360"/>
      </w:pPr>
      <w:rPr>
        <w:rFonts w:cs="Times New Roman"/>
      </w:rPr>
    </w:lvl>
    <w:lvl w:ilvl="2" w:tplc="AF6EBEB4" w:tentative="1">
      <w:start w:val="1"/>
      <w:numFmt w:val="lowerRoman"/>
      <w:lvlText w:val="%3."/>
      <w:lvlJc w:val="right"/>
      <w:pPr>
        <w:ind w:left="3060" w:hanging="180"/>
      </w:pPr>
      <w:rPr>
        <w:rFonts w:cs="Times New Roman"/>
      </w:rPr>
    </w:lvl>
    <w:lvl w:ilvl="3" w:tplc="8138A0A8" w:tentative="1">
      <w:start w:val="1"/>
      <w:numFmt w:val="decimal"/>
      <w:lvlText w:val="%4."/>
      <w:lvlJc w:val="left"/>
      <w:pPr>
        <w:ind w:left="3780" w:hanging="360"/>
      </w:pPr>
      <w:rPr>
        <w:rFonts w:cs="Times New Roman"/>
      </w:rPr>
    </w:lvl>
    <w:lvl w:ilvl="4" w:tplc="D8861E32" w:tentative="1">
      <w:start w:val="1"/>
      <w:numFmt w:val="lowerLetter"/>
      <w:lvlText w:val="%5."/>
      <w:lvlJc w:val="left"/>
      <w:pPr>
        <w:ind w:left="4500" w:hanging="360"/>
      </w:pPr>
      <w:rPr>
        <w:rFonts w:cs="Times New Roman"/>
      </w:rPr>
    </w:lvl>
    <w:lvl w:ilvl="5" w:tplc="CE3EC5A8" w:tentative="1">
      <w:start w:val="1"/>
      <w:numFmt w:val="lowerRoman"/>
      <w:lvlText w:val="%6."/>
      <w:lvlJc w:val="right"/>
      <w:pPr>
        <w:ind w:left="5220" w:hanging="180"/>
      </w:pPr>
      <w:rPr>
        <w:rFonts w:cs="Times New Roman"/>
      </w:rPr>
    </w:lvl>
    <w:lvl w:ilvl="6" w:tplc="46161A32" w:tentative="1">
      <w:start w:val="1"/>
      <w:numFmt w:val="decimal"/>
      <w:lvlText w:val="%7."/>
      <w:lvlJc w:val="left"/>
      <w:pPr>
        <w:ind w:left="5940" w:hanging="360"/>
      </w:pPr>
      <w:rPr>
        <w:rFonts w:cs="Times New Roman"/>
      </w:rPr>
    </w:lvl>
    <w:lvl w:ilvl="7" w:tplc="5DDEAB2E" w:tentative="1">
      <w:start w:val="1"/>
      <w:numFmt w:val="lowerLetter"/>
      <w:lvlText w:val="%8."/>
      <w:lvlJc w:val="left"/>
      <w:pPr>
        <w:ind w:left="6660" w:hanging="360"/>
      </w:pPr>
      <w:rPr>
        <w:rFonts w:cs="Times New Roman"/>
      </w:rPr>
    </w:lvl>
    <w:lvl w:ilvl="8" w:tplc="7D20A5EA" w:tentative="1">
      <w:start w:val="1"/>
      <w:numFmt w:val="lowerRoman"/>
      <w:lvlText w:val="%9."/>
      <w:lvlJc w:val="right"/>
      <w:pPr>
        <w:ind w:left="7380" w:hanging="180"/>
      </w:pPr>
      <w:rPr>
        <w:rFonts w:cs="Times New Roman"/>
      </w:rPr>
    </w:lvl>
  </w:abstractNum>
  <w:abstractNum w:abstractNumId="30">
    <w:nsid w:val="591A0534"/>
    <w:multiLevelType w:val="hybridMultilevel"/>
    <w:tmpl w:val="15D4A842"/>
    <w:lvl w:ilvl="0" w:tplc="98FA28FE">
      <w:start w:val="1"/>
      <w:numFmt w:val="upperRoman"/>
      <w:lvlText w:val="%1."/>
      <w:lvlJc w:val="left"/>
      <w:pPr>
        <w:ind w:left="1965" w:hanging="72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1">
    <w:nsid w:val="61F36DD1"/>
    <w:multiLevelType w:val="hybridMultilevel"/>
    <w:tmpl w:val="9D28B69A"/>
    <w:lvl w:ilvl="0" w:tplc="754ED38A">
      <w:start w:val="1"/>
      <w:numFmt w:val="decimal"/>
      <w:lvlText w:val="%1."/>
      <w:lvlJc w:val="left"/>
      <w:pPr>
        <w:tabs>
          <w:tab w:val="num" w:pos="180"/>
        </w:tabs>
        <w:ind w:left="1800" w:hanging="360"/>
      </w:pPr>
      <w:rPr>
        <w:rFonts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2291BF8"/>
    <w:multiLevelType w:val="multilevel"/>
    <w:tmpl w:val="7DD82C1C"/>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3">
    <w:nsid w:val="65D86263"/>
    <w:multiLevelType w:val="multilevel"/>
    <w:tmpl w:val="B802B53A"/>
    <w:lvl w:ilvl="0">
      <w:start w:val="1"/>
      <w:numFmt w:val="upperRoman"/>
      <w:lvlText w:val="%1."/>
      <w:lvlJc w:val="left"/>
      <w:pPr>
        <w:ind w:left="1440" w:hanging="720"/>
      </w:pPr>
      <w:rPr>
        <w:rFonts w:hint="default"/>
      </w:rPr>
    </w:lvl>
    <w:lvl w:ilvl="1">
      <w:start w:val="4"/>
      <w:numFmt w:val="upperRoman"/>
      <w:lvlText w:val="%2."/>
      <w:lvlJc w:val="left"/>
      <w:pPr>
        <w:tabs>
          <w:tab w:val="num" w:pos="2160"/>
        </w:tabs>
        <w:ind w:left="2160" w:hanging="72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67464503"/>
    <w:multiLevelType w:val="hybridMultilevel"/>
    <w:tmpl w:val="AE28D7D8"/>
    <w:lvl w:ilvl="0" w:tplc="5EE620B2">
      <w:start w:val="1"/>
      <w:numFmt w:val="lowerLetter"/>
      <w:lvlText w:val="%1."/>
      <w:lvlJc w:val="left"/>
      <w:pPr>
        <w:ind w:left="2340" w:hanging="360"/>
      </w:pPr>
      <w:rPr>
        <w:rFonts w:cs="Times New Roman"/>
      </w:rPr>
    </w:lvl>
    <w:lvl w:ilvl="1" w:tplc="BCF0B3EC" w:tentative="1">
      <w:start w:val="1"/>
      <w:numFmt w:val="lowerLetter"/>
      <w:lvlText w:val="%2."/>
      <w:lvlJc w:val="left"/>
      <w:pPr>
        <w:tabs>
          <w:tab w:val="num" w:pos="1440"/>
        </w:tabs>
        <w:ind w:left="1440" w:hanging="360"/>
      </w:pPr>
      <w:rPr>
        <w:rFonts w:cs="Times New Roman"/>
      </w:rPr>
    </w:lvl>
    <w:lvl w:ilvl="2" w:tplc="1A021410" w:tentative="1">
      <w:start w:val="1"/>
      <w:numFmt w:val="lowerRoman"/>
      <w:lvlText w:val="%3."/>
      <w:lvlJc w:val="right"/>
      <w:pPr>
        <w:tabs>
          <w:tab w:val="num" w:pos="2160"/>
        </w:tabs>
        <w:ind w:left="2160" w:hanging="180"/>
      </w:pPr>
      <w:rPr>
        <w:rFonts w:cs="Times New Roman"/>
      </w:rPr>
    </w:lvl>
    <w:lvl w:ilvl="3" w:tplc="2F32DE48" w:tentative="1">
      <w:start w:val="1"/>
      <w:numFmt w:val="decimal"/>
      <w:lvlText w:val="%4."/>
      <w:lvlJc w:val="left"/>
      <w:pPr>
        <w:tabs>
          <w:tab w:val="num" w:pos="2880"/>
        </w:tabs>
        <w:ind w:left="2880" w:hanging="360"/>
      </w:pPr>
      <w:rPr>
        <w:rFonts w:cs="Times New Roman"/>
      </w:rPr>
    </w:lvl>
    <w:lvl w:ilvl="4" w:tplc="0B7E2E24" w:tentative="1">
      <w:start w:val="1"/>
      <w:numFmt w:val="lowerLetter"/>
      <w:lvlText w:val="%5."/>
      <w:lvlJc w:val="left"/>
      <w:pPr>
        <w:tabs>
          <w:tab w:val="num" w:pos="3600"/>
        </w:tabs>
        <w:ind w:left="3600" w:hanging="360"/>
      </w:pPr>
      <w:rPr>
        <w:rFonts w:cs="Times New Roman"/>
      </w:rPr>
    </w:lvl>
    <w:lvl w:ilvl="5" w:tplc="9F342B10" w:tentative="1">
      <w:start w:val="1"/>
      <w:numFmt w:val="lowerRoman"/>
      <w:lvlText w:val="%6."/>
      <w:lvlJc w:val="right"/>
      <w:pPr>
        <w:tabs>
          <w:tab w:val="num" w:pos="4320"/>
        </w:tabs>
        <w:ind w:left="4320" w:hanging="180"/>
      </w:pPr>
      <w:rPr>
        <w:rFonts w:cs="Times New Roman"/>
      </w:rPr>
    </w:lvl>
    <w:lvl w:ilvl="6" w:tplc="8042F9B6" w:tentative="1">
      <w:start w:val="1"/>
      <w:numFmt w:val="decimal"/>
      <w:lvlText w:val="%7."/>
      <w:lvlJc w:val="left"/>
      <w:pPr>
        <w:tabs>
          <w:tab w:val="num" w:pos="5040"/>
        </w:tabs>
        <w:ind w:left="5040" w:hanging="360"/>
      </w:pPr>
      <w:rPr>
        <w:rFonts w:cs="Times New Roman"/>
      </w:rPr>
    </w:lvl>
    <w:lvl w:ilvl="7" w:tplc="5CC6B094" w:tentative="1">
      <w:start w:val="1"/>
      <w:numFmt w:val="lowerLetter"/>
      <w:lvlText w:val="%8."/>
      <w:lvlJc w:val="left"/>
      <w:pPr>
        <w:tabs>
          <w:tab w:val="num" w:pos="5760"/>
        </w:tabs>
        <w:ind w:left="5760" w:hanging="360"/>
      </w:pPr>
      <w:rPr>
        <w:rFonts w:cs="Times New Roman"/>
      </w:rPr>
    </w:lvl>
    <w:lvl w:ilvl="8" w:tplc="B34C0176" w:tentative="1">
      <w:start w:val="1"/>
      <w:numFmt w:val="lowerRoman"/>
      <w:lvlText w:val="%9."/>
      <w:lvlJc w:val="right"/>
      <w:pPr>
        <w:tabs>
          <w:tab w:val="num" w:pos="6480"/>
        </w:tabs>
        <w:ind w:left="6480" w:hanging="180"/>
      </w:pPr>
      <w:rPr>
        <w:rFonts w:cs="Times New Roman"/>
      </w:rPr>
    </w:lvl>
  </w:abstractNum>
  <w:abstractNum w:abstractNumId="35">
    <w:nsid w:val="68F71D88"/>
    <w:multiLevelType w:val="hybridMultilevel"/>
    <w:tmpl w:val="885E2112"/>
    <w:lvl w:ilvl="0" w:tplc="08090019">
      <w:start w:val="1"/>
      <w:numFmt w:val="decimal"/>
      <w:lvlText w:val="%1."/>
      <w:lvlJc w:val="left"/>
      <w:pPr>
        <w:tabs>
          <w:tab w:val="num" w:pos="4727"/>
        </w:tabs>
        <w:ind w:left="4727"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6">
    <w:nsid w:val="6FC22298"/>
    <w:multiLevelType w:val="hybridMultilevel"/>
    <w:tmpl w:val="C0809272"/>
    <w:lvl w:ilvl="0" w:tplc="69763740">
      <w:start w:val="1"/>
      <w:numFmt w:val="decimal"/>
      <w:lvlText w:val="%1."/>
      <w:lvlJc w:val="left"/>
      <w:pPr>
        <w:tabs>
          <w:tab w:val="num" w:pos="1320"/>
        </w:tabs>
        <w:ind w:left="1320" w:hanging="720"/>
      </w:pPr>
      <w:rPr>
        <w:rFonts w:hint="default"/>
      </w:rPr>
    </w:lvl>
    <w:lvl w:ilvl="1" w:tplc="DF147CAC">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7">
    <w:nsid w:val="71424DAC"/>
    <w:multiLevelType w:val="hybridMultilevel"/>
    <w:tmpl w:val="28BE6ACE"/>
    <w:lvl w:ilvl="0" w:tplc="B80886B6">
      <w:start w:val="1"/>
      <w:numFmt w:val="decimal"/>
      <w:lvlText w:val="%1."/>
      <w:lvlJc w:val="left"/>
      <w:pPr>
        <w:ind w:left="2873" w:hanging="360"/>
      </w:pPr>
      <w:rPr>
        <w:rFonts w:hint="default"/>
      </w:rPr>
    </w:lvl>
    <w:lvl w:ilvl="1" w:tplc="04090019">
      <w:start w:val="1"/>
      <w:numFmt w:val="upperRoman"/>
      <w:lvlText w:val="II%2."/>
      <w:lvlJc w:val="left"/>
      <w:pPr>
        <w:tabs>
          <w:tab w:val="num" w:pos="3953"/>
        </w:tabs>
        <w:ind w:left="3953" w:hanging="720"/>
      </w:pPr>
      <w:rPr>
        <w:rFonts w:hint="default"/>
      </w:rPr>
    </w:lvl>
    <w:lvl w:ilvl="2" w:tplc="0409001B" w:tentative="1">
      <w:start w:val="1"/>
      <w:numFmt w:val="lowerRoman"/>
      <w:lvlText w:val="%3."/>
      <w:lvlJc w:val="right"/>
      <w:pPr>
        <w:ind w:left="4313" w:hanging="180"/>
      </w:pPr>
    </w:lvl>
    <w:lvl w:ilvl="3" w:tplc="0409000F" w:tentative="1">
      <w:start w:val="1"/>
      <w:numFmt w:val="decimal"/>
      <w:lvlText w:val="%4."/>
      <w:lvlJc w:val="left"/>
      <w:pPr>
        <w:ind w:left="5033" w:hanging="360"/>
      </w:pPr>
    </w:lvl>
    <w:lvl w:ilvl="4" w:tplc="04090019" w:tentative="1">
      <w:start w:val="1"/>
      <w:numFmt w:val="lowerLetter"/>
      <w:lvlText w:val="%5."/>
      <w:lvlJc w:val="left"/>
      <w:pPr>
        <w:ind w:left="5753" w:hanging="360"/>
      </w:pPr>
    </w:lvl>
    <w:lvl w:ilvl="5" w:tplc="0409001B" w:tentative="1">
      <w:start w:val="1"/>
      <w:numFmt w:val="lowerRoman"/>
      <w:lvlText w:val="%6."/>
      <w:lvlJc w:val="right"/>
      <w:pPr>
        <w:ind w:left="6473" w:hanging="180"/>
      </w:pPr>
    </w:lvl>
    <w:lvl w:ilvl="6" w:tplc="0409000F" w:tentative="1">
      <w:start w:val="1"/>
      <w:numFmt w:val="decimal"/>
      <w:lvlText w:val="%7."/>
      <w:lvlJc w:val="left"/>
      <w:pPr>
        <w:ind w:left="7193" w:hanging="360"/>
      </w:pPr>
    </w:lvl>
    <w:lvl w:ilvl="7" w:tplc="04090019" w:tentative="1">
      <w:start w:val="1"/>
      <w:numFmt w:val="lowerLetter"/>
      <w:lvlText w:val="%8."/>
      <w:lvlJc w:val="left"/>
      <w:pPr>
        <w:ind w:left="7913" w:hanging="360"/>
      </w:pPr>
    </w:lvl>
    <w:lvl w:ilvl="8" w:tplc="0409001B" w:tentative="1">
      <w:start w:val="1"/>
      <w:numFmt w:val="lowerRoman"/>
      <w:lvlText w:val="%9."/>
      <w:lvlJc w:val="right"/>
      <w:pPr>
        <w:ind w:left="8633" w:hanging="180"/>
      </w:pPr>
    </w:lvl>
  </w:abstractNum>
  <w:abstractNum w:abstractNumId="38">
    <w:nsid w:val="73F67992"/>
    <w:multiLevelType w:val="hybridMultilevel"/>
    <w:tmpl w:val="6DCC8DB6"/>
    <w:lvl w:ilvl="0" w:tplc="5BA05F0E">
      <w:start w:val="1"/>
      <w:numFmt w:val="decimal"/>
      <w:lvlText w:val="%1."/>
      <w:lvlJc w:val="left"/>
      <w:pPr>
        <w:tabs>
          <w:tab w:val="num" w:pos="720"/>
        </w:tabs>
        <w:ind w:left="720" w:hanging="360"/>
      </w:pPr>
      <w:rPr>
        <w:rFonts w:cs="Times New Roman"/>
      </w:rPr>
    </w:lvl>
    <w:lvl w:ilvl="1" w:tplc="BDC0EE7A">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5C670CA"/>
    <w:multiLevelType w:val="hybridMultilevel"/>
    <w:tmpl w:val="A1E2F2F8"/>
    <w:lvl w:ilvl="0" w:tplc="F17CCC22">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9C850AD"/>
    <w:multiLevelType w:val="hybridMultilevel"/>
    <w:tmpl w:val="387E9EA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2D6198"/>
    <w:multiLevelType w:val="hybridMultilevel"/>
    <w:tmpl w:val="B802B53A"/>
    <w:lvl w:ilvl="0" w:tplc="7588420E">
      <w:start w:val="1"/>
      <w:numFmt w:val="upperRoman"/>
      <w:lvlText w:val="%1."/>
      <w:lvlJc w:val="left"/>
      <w:pPr>
        <w:ind w:left="1440" w:hanging="720"/>
      </w:pPr>
      <w:rPr>
        <w:rFonts w:hint="default"/>
      </w:rPr>
    </w:lvl>
    <w:lvl w:ilvl="1" w:tplc="08090019">
      <w:start w:val="4"/>
      <w:numFmt w:val="upperRoman"/>
      <w:lvlText w:val="%2."/>
      <w:lvlJc w:val="left"/>
      <w:pPr>
        <w:tabs>
          <w:tab w:val="num" w:pos="2160"/>
        </w:tabs>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E781888"/>
    <w:multiLevelType w:val="hybridMultilevel"/>
    <w:tmpl w:val="06BA7600"/>
    <w:lvl w:ilvl="0" w:tplc="CD20E306">
      <w:start w:val="1"/>
      <w:numFmt w:val="bullet"/>
      <w:pStyle w:val="Text2"/>
      <w:lvlText w:val=""/>
      <w:lvlJc w:val="left"/>
      <w:pPr>
        <w:ind w:left="1080" w:hanging="360"/>
      </w:pPr>
      <w:rPr>
        <w:rFonts w:ascii="Symbol" w:hAnsi="Symbol" w:hint="default"/>
      </w:rPr>
    </w:lvl>
    <w:lvl w:ilvl="1" w:tplc="0B0C400C"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3">
    <w:nsid w:val="7EC761B7"/>
    <w:multiLevelType w:val="hybridMultilevel"/>
    <w:tmpl w:val="0938EB6A"/>
    <w:lvl w:ilvl="0" w:tplc="B54E0186">
      <w:start w:val="1"/>
      <w:numFmt w:val="upperLetter"/>
      <w:lvlText w:val="%1."/>
      <w:lvlJc w:val="left"/>
      <w:pPr>
        <w:ind w:left="76" w:hanging="36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13"/>
  </w:num>
  <w:num w:numId="2">
    <w:abstractNumId w:val="10"/>
    <w:lvlOverride w:ilvl="0">
      <w:lvl w:ilvl="0">
        <w:start w:val="1"/>
        <w:numFmt w:val="decimal"/>
        <w:lvlText w:val="%1."/>
        <w:lvlJc w:val="left"/>
        <w:pPr>
          <w:tabs>
            <w:tab w:val="num" w:pos="940"/>
          </w:tabs>
          <w:ind w:left="1620"/>
        </w:pPr>
        <w:rPr>
          <w:rFonts w:cs="Times New Roman" w:hint="default"/>
          <w:b w:val="0"/>
        </w:rPr>
      </w:lvl>
    </w:lvlOverride>
  </w:num>
  <w:num w:numId="3">
    <w:abstractNumId w:val="25"/>
  </w:num>
  <w:num w:numId="4">
    <w:abstractNumId w:val="18"/>
  </w:num>
  <w:num w:numId="5">
    <w:abstractNumId w:val="35"/>
  </w:num>
  <w:num w:numId="6">
    <w:abstractNumId w:val="14"/>
  </w:num>
  <w:num w:numId="7">
    <w:abstractNumId w:val="29"/>
  </w:num>
  <w:num w:numId="8">
    <w:abstractNumId w:val="1"/>
  </w:num>
  <w:num w:numId="9">
    <w:abstractNumId w:val="34"/>
  </w:num>
  <w:num w:numId="10">
    <w:abstractNumId w:val="38"/>
  </w:num>
  <w:num w:numId="11">
    <w:abstractNumId w:val="26"/>
  </w:num>
  <w:num w:numId="12">
    <w:abstractNumId w:val="24"/>
  </w:num>
  <w:num w:numId="13">
    <w:abstractNumId w:val="5"/>
  </w:num>
  <w:num w:numId="14">
    <w:abstractNumId w:val="6"/>
  </w:num>
  <w:num w:numId="15">
    <w:abstractNumId w:val="20"/>
  </w:num>
  <w:num w:numId="16">
    <w:abstractNumId w:val="19"/>
  </w:num>
  <w:num w:numId="17">
    <w:abstractNumId w:val="4"/>
  </w:num>
  <w:num w:numId="18">
    <w:abstractNumId w:val="3"/>
  </w:num>
  <w:num w:numId="19">
    <w:abstractNumId w:val="37"/>
  </w:num>
  <w:num w:numId="20">
    <w:abstractNumId w:val="40"/>
  </w:num>
  <w:num w:numId="21">
    <w:abstractNumId w:val="9"/>
  </w:num>
  <w:num w:numId="22">
    <w:abstractNumId w:val="39"/>
  </w:num>
  <w:num w:numId="23">
    <w:abstractNumId w:val="43"/>
  </w:num>
  <w:num w:numId="24">
    <w:abstractNumId w:val="32"/>
  </w:num>
  <w:num w:numId="25">
    <w:abstractNumId w:val="2"/>
  </w:num>
  <w:num w:numId="26">
    <w:abstractNumId w:val="30"/>
  </w:num>
  <w:num w:numId="27">
    <w:abstractNumId w:val="8"/>
  </w:num>
  <w:num w:numId="28">
    <w:abstractNumId w:val="41"/>
  </w:num>
  <w:num w:numId="29">
    <w:abstractNumId w:val="15"/>
  </w:num>
  <w:num w:numId="30">
    <w:abstractNumId w:val="10"/>
    <w:lvlOverride w:ilvl="0">
      <w:lvl w:ilvl="0">
        <w:start w:val="1"/>
        <w:numFmt w:val="decimal"/>
        <w:lvlText w:val="%1."/>
        <w:lvlJc w:val="left"/>
        <w:pPr>
          <w:tabs>
            <w:tab w:val="num" w:pos="313"/>
          </w:tabs>
          <w:ind w:left="993"/>
        </w:pPr>
        <w:rPr>
          <w:rFonts w:ascii="Times New Roman" w:hAnsi="Times New Roman" w:cs="Times New Roman" w:hint="default"/>
        </w:rPr>
      </w:lvl>
    </w:lvlOverride>
    <w:lvlOverride w:ilvl="1">
      <w:lvl w:ilvl="1">
        <w:start w:val="1"/>
        <w:numFmt w:val="lowerLetter"/>
        <w:lvlText w:val="(%2)"/>
        <w:lvlJc w:val="left"/>
        <w:pPr>
          <w:tabs>
            <w:tab w:val="num" w:pos="567"/>
          </w:tabs>
          <w:ind w:left="1247" w:firstLine="567"/>
        </w:pPr>
        <w:rPr>
          <w:rFonts w:cs="Times New Roman" w:hint="default"/>
        </w:rPr>
      </w:lvl>
    </w:lvlOverride>
    <w:lvlOverride w:ilvl="2">
      <w:lvl w:ilvl="2">
        <w:start w:val="1"/>
        <w:numFmt w:val="lowerRoman"/>
        <w:lvlText w:val="(%3)"/>
        <w:lvlJc w:val="left"/>
        <w:pPr>
          <w:tabs>
            <w:tab w:val="num" w:pos="567"/>
          </w:tabs>
          <w:ind w:left="2948" w:hanging="567"/>
        </w:pPr>
        <w:rPr>
          <w:rFonts w:cs="Times New Roman" w:hint="default"/>
        </w:rPr>
      </w:lvl>
    </w:lvlOverride>
    <w:lvlOverride w:ilvl="3">
      <w:lvl w:ilvl="3">
        <w:start w:val="1"/>
        <w:numFmt w:val="lowerLetter"/>
        <w:lvlText w:val="%4."/>
        <w:lvlJc w:val="left"/>
        <w:pPr>
          <w:tabs>
            <w:tab w:val="num" w:pos="567"/>
          </w:tabs>
          <w:ind w:left="3515" w:hanging="567"/>
        </w:pPr>
        <w:rPr>
          <w:rFonts w:cs="Times New Roman" w:hint="default"/>
        </w:rPr>
      </w:lvl>
    </w:lvlOverride>
    <w:lvlOverride w:ilvl="4">
      <w:lvl w:ilvl="4">
        <w:start w:val="1"/>
        <w:numFmt w:val="lowerLetter"/>
        <w:lvlText w:val="%5."/>
        <w:lvlJc w:val="left"/>
        <w:pPr>
          <w:tabs>
            <w:tab w:val="num" w:pos="6548"/>
          </w:tabs>
          <w:ind w:left="6548" w:hanging="360"/>
        </w:pPr>
        <w:rPr>
          <w:rFonts w:cs="Times New Roman" w:hint="default"/>
        </w:rPr>
      </w:lvl>
    </w:lvlOverride>
    <w:lvlOverride w:ilvl="5">
      <w:lvl w:ilvl="5">
        <w:start w:val="1"/>
        <w:numFmt w:val="lowerRoman"/>
        <w:lvlText w:val="%6."/>
        <w:lvlJc w:val="right"/>
        <w:pPr>
          <w:tabs>
            <w:tab w:val="num" w:pos="7268"/>
          </w:tabs>
          <w:ind w:left="7268" w:hanging="180"/>
        </w:pPr>
        <w:rPr>
          <w:rFonts w:cs="Times New Roman" w:hint="default"/>
        </w:rPr>
      </w:lvl>
    </w:lvlOverride>
    <w:lvlOverride w:ilvl="6">
      <w:lvl w:ilvl="6">
        <w:start w:val="1"/>
        <w:numFmt w:val="decimal"/>
        <w:lvlText w:val="%7."/>
        <w:lvlJc w:val="left"/>
        <w:pPr>
          <w:tabs>
            <w:tab w:val="num" w:pos="7988"/>
          </w:tabs>
          <w:ind w:left="7988" w:hanging="360"/>
        </w:pPr>
        <w:rPr>
          <w:rFonts w:cs="Times New Roman" w:hint="default"/>
        </w:rPr>
      </w:lvl>
    </w:lvlOverride>
    <w:lvlOverride w:ilvl="7">
      <w:lvl w:ilvl="7">
        <w:start w:val="1"/>
        <w:numFmt w:val="lowerLetter"/>
        <w:lvlText w:val="%8."/>
        <w:lvlJc w:val="left"/>
        <w:pPr>
          <w:tabs>
            <w:tab w:val="num" w:pos="8708"/>
          </w:tabs>
          <w:ind w:left="8708" w:hanging="360"/>
        </w:pPr>
        <w:rPr>
          <w:rFonts w:cs="Times New Roman" w:hint="default"/>
        </w:rPr>
      </w:lvl>
    </w:lvlOverride>
    <w:lvlOverride w:ilvl="8">
      <w:lvl w:ilvl="8">
        <w:start w:val="1"/>
        <w:numFmt w:val="lowerRoman"/>
        <w:lvlText w:val="%9."/>
        <w:lvlJc w:val="right"/>
        <w:pPr>
          <w:tabs>
            <w:tab w:val="num" w:pos="9428"/>
          </w:tabs>
          <w:ind w:left="9428" w:hanging="180"/>
        </w:pPr>
        <w:rPr>
          <w:rFonts w:cs="Times New Roman" w:hint="default"/>
        </w:rPr>
      </w:lvl>
    </w:lvlOverride>
  </w:num>
  <w:num w:numId="31">
    <w:abstractNumId w:val="10"/>
    <w:lvlOverride w:ilvl="0">
      <w:lvl w:ilvl="0">
        <w:start w:val="1"/>
        <w:numFmt w:val="decimal"/>
        <w:lvlText w:val="%1."/>
        <w:lvlJc w:val="left"/>
        <w:pPr>
          <w:tabs>
            <w:tab w:val="num" w:pos="567"/>
          </w:tabs>
          <w:ind w:left="1247"/>
        </w:pPr>
        <w:rPr>
          <w:rFonts w:cs="Times New Roman" w:hint="default"/>
        </w:rPr>
      </w:lvl>
    </w:lvlOverride>
    <w:lvlOverride w:ilvl="1">
      <w:lvl w:ilvl="1">
        <w:start w:val="1"/>
        <w:numFmt w:val="lowerLetter"/>
        <w:lvlText w:val="(%2)"/>
        <w:lvlJc w:val="left"/>
        <w:pPr>
          <w:tabs>
            <w:tab w:val="num" w:pos="567"/>
          </w:tabs>
          <w:ind w:left="1247" w:firstLine="567"/>
        </w:pPr>
        <w:rPr>
          <w:rFonts w:cs="Times New Roman" w:hint="default"/>
        </w:rPr>
      </w:lvl>
    </w:lvlOverride>
    <w:lvlOverride w:ilvl="2">
      <w:lvl w:ilvl="2">
        <w:start w:val="1"/>
        <w:numFmt w:val="lowerRoman"/>
        <w:lvlText w:val="(%3)"/>
        <w:lvlJc w:val="left"/>
        <w:pPr>
          <w:tabs>
            <w:tab w:val="num" w:pos="567"/>
          </w:tabs>
          <w:ind w:left="2948" w:hanging="567"/>
        </w:pPr>
        <w:rPr>
          <w:rFonts w:cs="Times New Roman" w:hint="default"/>
        </w:rPr>
      </w:lvl>
    </w:lvlOverride>
    <w:lvlOverride w:ilvl="3">
      <w:lvl w:ilvl="3">
        <w:start w:val="1"/>
        <w:numFmt w:val="lowerLetter"/>
        <w:lvlText w:val="%4."/>
        <w:lvlJc w:val="left"/>
        <w:pPr>
          <w:tabs>
            <w:tab w:val="num" w:pos="567"/>
          </w:tabs>
          <w:ind w:left="3515" w:hanging="567"/>
        </w:pPr>
        <w:rPr>
          <w:rFonts w:cs="Times New Roman" w:hint="default"/>
        </w:rPr>
      </w:lvl>
    </w:lvlOverride>
    <w:lvlOverride w:ilvl="4">
      <w:lvl w:ilvl="4">
        <w:start w:val="1"/>
        <w:numFmt w:val="lowerLetter"/>
        <w:lvlText w:val="%5."/>
        <w:lvlJc w:val="left"/>
        <w:pPr>
          <w:tabs>
            <w:tab w:val="num" w:pos="6548"/>
          </w:tabs>
          <w:ind w:left="6548" w:hanging="360"/>
        </w:pPr>
        <w:rPr>
          <w:rFonts w:cs="Times New Roman" w:hint="default"/>
        </w:rPr>
      </w:lvl>
    </w:lvlOverride>
    <w:lvlOverride w:ilvl="5">
      <w:lvl w:ilvl="5">
        <w:start w:val="1"/>
        <w:numFmt w:val="lowerRoman"/>
        <w:lvlText w:val="%6."/>
        <w:lvlJc w:val="right"/>
        <w:pPr>
          <w:tabs>
            <w:tab w:val="num" w:pos="7268"/>
          </w:tabs>
          <w:ind w:left="7268" w:hanging="180"/>
        </w:pPr>
        <w:rPr>
          <w:rFonts w:cs="Times New Roman" w:hint="default"/>
        </w:rPr>
      </w:lvl>
    </w:lvlOverride>
    <w:lvlOverride w:ilvl="6">
      <w:lvl w:ilvl="6">
        <w:start w:val="1"/>
        <w:numFmt w:val="decimal"/>
        <w:lvlText w:val="%7."/>
        <w:lvlJc w:val="left"/>
        <w:pPr>
          <w:tabs>
            <w:tab w:val="num" w:pos="7988"/>
          </w:tabs>
          <w:ind w:left="7988" w:hanging="360"/>
        </w:pPr>
        <w:rPr>
          <w:rFonts w:cs="Times New Roman" w:hint="default"/>
        </w:rPr>
      </w:lvl>
    </w:lvlOverride>
    <w:lvlOverride w:ilvl="7">
      <w:lvl w:ilvl="7">
        <w:start w:val="1"/>
        <w:numFmt w:val="lowerLetter"/>
        <w:lvlText w:val="%8."/>
        <w:lvlJc w:val="left"/>
        <w:pPr>
          <w:tabs>
            <w:tab w:val="num" w:pos="8708"/>
          </w:tabs>
          <w:ind w:left="8708" w:hanging="360"/>
        </w:pPr>
        <w:rPr>
          <w:rFonts w:cs="Times New Roman" w:hint="default"/>
        </w:rPr>
      </w:lvl>
    </w:lvlOverride>
    <w:lvlOverride w:ilvl="8">
      <w:lvl w:ilvl="8">
        <w:start w:val="1"/>
        <w:numFmt w:val="lowerRoman"/>
        <w:lvlText w:val="%9."/>
        <w:lvlJc w:val="right"/>
        <w:pPr>
          <w:tabs>
            <w:tab w:val="num" w:pos="9428"/>
          </w:tabs>
          <w:ind w:left="9428" w:hanging="180"/>
        </w:pPr>
        <w:rPr>
          <w:rFonts w:cs="Times New Roman" w:hint="default"/>
        </w:rPr>
      </w:lvl>
    </w:lvlOverride>
  </w:num>
  <w:num w:numId="32">
    <w:abstractNumId w:val="10"/>
  </w:num>
  <w:num w:numId="33">
    <w:abstractNumId w:val="11"/>
  </w:num>
  <w:num w:numId="34">
    <w:abstractNumId w:val="22"/>
  </w:num>
  <w:num w:numId="35">
    <w:abstractNumId w:val="33"/>
  </w:num>
  <w:num w:numId="36">
    <w:abstractNumId w:val="21"/>
  </w:num>
  <w:num w:numId="37">
    <w:abstractNumId w:val="16"/>
  </w:num>
  <w:num w:numId="38">
    <w:abstractNumId w:val="36"/>
  </w:num>
  <w:num w:numId="39">
    <w:abstractNumId w:val="28"/>
  </w:num>
  <w:num w:numId="40">
    <w:abstractNumId w:val="12"/>
  </w:num>
  <w:num w:numId="41">
    <w:abstractNumId w:val="31"/>
  </w:num>
  <w:num w:numId="42">
    <w:abstractNumId w:val="42"/>
  </w:num>
  <w:num w:numId="43">
    <w:abstractNumId w:val="7"/>
  </w:num>
  <w:num w:numId="44">
    <w:abstractNumId w:val="17"/>
  </w:num>
  <w:num w:numId="45">
    <w:abstractNumId w:val="0"/>
  </w:num>
  <w:num w:numId="46">
    <w:abstractNumId w:val="27"/>
  </w:num>
  <w:num w:numId="4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evenAndOddHeaders/>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107998D-3DBB-400C-ABE0-18AC75041F8E}"/>
    <w:docVar w:name="dgnword-eventsink" w:val="256912704"/>
  </w:docVars>
  <w:rsids>
    <w:rsidRoot w:val="00647B19"/>
    <w:rsid w:val="0000192B"/>
    <w:rsid w:val="000022D6"/>
    <w:rsid w:val="000026B5"/>
    <w:rsid w:val="00002E43"/>
    <w:rsid w:val="00002E4B"/>
    <w:rsid w:val="00003F4F"/>
    <w:rsid w:val="000040FE"/>
    <w:rsid w:val="000045EA"/>
    <w:rsid w:val="00004A5F"/>
    <w:rsid w:val="00005410"/>
    <w:rsid w:val="000063B1"/>
    <w:rsid w:val="00006590"/>
    <w:rsid w:val="000068BB"/>
    <w:rsid w:val="00010D25"/>
    <w:rsid w:val="00011EA4"/>
    <w:rsid w:val="00012E0F"/>
    <w:rsid w:val="0001469B"/>
    <w:rsid w:val="00014F8E"/>
    <w:rsid w:val="00015950"/>
    <w:rsid w:val="000162DA"/>
    <w:rsid w:val="0001726F"/>
    <w:rsid w:val="00017A47"/>
    <w:rsid w:val="00017FF3"/>
    <w:rsid w:val="000201AE"/>
    <w:rsid w:val="00022A3C"/>
    <w:rsid w:val="000233F5"/>
    <w:rsid w:val="00023A56"/>
    <w:rsid w:val="00024AAB"/>
    <w:rsid w:val="00027438"/>
    <w:rsid w:val="000310E2"/>
    <w:rsid w:val="000315DE"/>
    <w:rsid w:val="00031E12"/>
    <w:rsid w:val="00031ED0"/>
    <w:rsid w:val="0003214D"/>
    <w:rsid w:val="00033A22"/>
    <w:rsid w:val="00034694"/>
    <w:rsid w:val="00034952"/>
    <w:rsid w:val="0003555B"/>
    <w:rsid w:val="00036423"/>
    <w:rsid w:val="00037789"/>
    <w:rsid w:val="00037911"/>
    <w:rsid w:val="00037984"/>
    <w:rsid w:val="00037C7F"/>
    <w:rsid w:val="00037FEB"/>
    <w:rsid w:val="0004052B"/>
    <w:rsid w:val="0004122E"/>
    <w:rsid w:val="00041F9D"/>
    <w:rsid w:val="00042265"/>
    <w:rsid w:val="0004267E"/>
    <w:rsid w:val="000429A7"/>
    <w:rsid w:val="00043427"/>
    <w:rsid w:val="000435AF"/>
    <w:rsid w:val="00043653"/>
    <w:rsid w:val="00044AA1"/>
    <w:rsid w:val="00044B27"/>
    <w:rsid w:val="00045055"/>
    <w:rsid w:val="0004671D"/>
    <w:rsid w:val="00047A75"/>
    <w:rsid w:val="000502E3"/>
    <w:rsid w:val="0005111A"/>
    <w:rsid w:val="00051220"/>
    <w:rsid w:val="00051DFF"/>
    <w:rsid w:val="00052359"/>
    <w:rsid w:val="0005254D"/>
    <w:rsid w:val="00053293"/>
    <w:rsid w:val="000535B3"/>
    <w:rsid w:val="000538C8"/>
    <w:rsid w:val="000540DC"/>
    <w:rsid w:val="000540F9"/>
    <w:rsid w:val="00054945"/>
    <w:rsid w:val="00055DC0"/>
    <w:rsid w:val="00056005"/>
    <w:rsid w:val="00057B38"/>
    <w:rsid w:val="00060C78"/>
    <w:rsid w:val="00062DA1"/>
    <w:rsid w:val="00063AE6"/>
    <w:rsid w:val="0006607E"/>
    <w:rsid w:val="00066163"/>
    <w:rsid w:val="000663F6"/>
    <w:rsid w:val="00066C8E"/>
    <w:rsid w:val="00066E8C"/>
    <w:rsid w:val="00067EF7"/>
    <w:rsid w:val="00070920"/>
    <w:rsid w:val="000712D1"/>
    <w:rsid w:val="00071BE8"/>
    <w:rsid w:val="00072A13"/>
    <w:rsid w:val="000733D5"/>
    <w:rsid w:val="0007425D"/>
    <w:rsid w:val="00075BBD"/>
    <w:rsid w:val="0007738B"/>
    <w:rsid w:val="00080362"/>
    <w:rsid w:val="000808A1"/>
    <w:rsid w:val="0008252C"/>
    <w:rsid w:val="00082D83"/>
    <w:rsid w:val="000851B9"/>
    <w:rsid w:val="000869B4"/>
    <w:rsid w:val="00090ACC"/>
    <w:rsid w:val="00092366"/>
    <w:rsid w:val="00094337"/>
    <w:rsid w:val="000949B2"/>
    <w:rsid w:val="00094B93"/>
    <w:rsid w:val="000951E8"/>
    <w:rsid w:val="000952D6"/>
    <w:rsid w:val="000A075E"/>
    <w:rsid w:val="000A0BB9"/>
    <w:rsid w:val="000A10F5"/>
    <w:rsid w:val="000A1216"/>
    <w:rsid w:val="000A154E"/>
    <w:rsid w:val="000A2BA4"/>
    <w:rsid w:val="000A4983"/>
    <w:rsid w:val="000A4EB2"/>
    <w:rsid w:val="000A4F5B"/>
    <w:rsid w:val="000A5349"/>
    <w:rsid w:val="000A56A8"/>
    <w:rsid w:val="000A66CF"/>
    <w:rsid w:val="000A673B"/>
    <w:rsid w:val="000A69F6"/>
    <w:rsid w:val="000A7930"/>
    <w:rsid w:val="000B020E"/>
    <w:rsid w:val="000B1B06"/>
    <w:rsid w:val="000B24C3"/>
    <w:rsid w:val="000B2F37"/>
    <w:rsid w:val="000B70CA"/>
    <w:rsid w:val="000C0C15"/>
    <w:rsid w:val="000C1F1F"/>
    <w:rsid w:val="000C1FA3"/>
    <w:rsid w:val="000C2921"/>
    <w:rsid w:val="000C36A5"/>
    <w:rsid w:val="000C423F"/>
    <w:rsid w:val="000C7D1B"/>
    <w:rsid w:val="000D02F0"/>
    <w:rsid w:val="000D06CB"/>
    <w:rsid w:val="000D0B11"/>
    <w:rsid w:val="000D0B46"/>
    <w:rsid w:val="000D131E"/>
    <w:rsid w:val="000D1EF5"/>
    <w:rsid w:val="000D2064"/>
    <w:rsid w:val="000D27AE"/>
    <w:rsid w:val="000D2F9B"/>
    <w:rsid w:val="000D49FC"/>
    <w:rsid w:val="000D60A9"/>
    <w:rsid w:val="000D7F3E"/>
    <w:rsid w:val="000E086B"/>
    <w:rsid w:val="000E1498"/>
    <w:rsid w:val="000E1D23"/>
    <w:rsid w:val="000E22E4"/>
    <w:rsid w:val="000E2938"/>
    <w:rsid w:val="000E3189"/>
    <w:rsid w:val="000E3272"/>
    <w:rsid w:val="000E3A1A"/>
    <w:rsid w:val="000E3BFA"/>
    <w:rsid w:val="000E4872"/>
    <w:rsid w:val="000F1EFB"/>
    <w:rsid w:val="000F2523"/>
    <w:rsid w:val="000F2735"/>
    <w:rsid w:val="000F304F"/>
    <w:rsid w:val="000F6219"/>
    <w:rsid w:val="000F63C6"/>
    <w:rsid w:val="000F6FF4"/>
    <w:rsid w:val="000F763C"/>
    <w:rsid w:val="000F787E"/>
    <w:rsid w:val="001028F4"/>
    <w:rsid w:val="00103F61"/>
    <w:rsid w:val="001047B1"/>
    <w:rsid w:val="00106405"/>
    <w:rsid w:val="00106650"/>
    <w:rsid w:val="00107D57"/>
    <w:rsid w:val="0011036D"/>
    <w:rsid w:val="0011101A"/>
    <w:rsid w:val="00111543"/>
    <w:rsid w:val="00111C6D"/>
    <w:rsid w:val="0011217F"/>
    <w:rsid w:val="00113D14"/>
    <w:rsid w:val="00114757"/>
    <w:rsid w:val="00114F8F"/>
    <w:rsid w:val="00115FAA"/>
    <w:rsid w:val="001167A2"/>
    <w:rsid w:val="00116B0F"/>
    <w:rsid w:val="001170B6"/>
    <w:rsid w:val="00117E66"/>
    <w:rsid w:val="001219B5"/>
    <w:rsid w:val="00122940"/>
    <w:rsid w:val="0012408B"/>
    <w:rsid w:val="001242A9"/>
    <w:rsid w:val="00124DA5"/>
    <w:rsid w:val="001252F6"/>
    <w:rsid w:val="00125DD0"/>
    <w:rsid w:val="0013206D"/>
    <w:rsid w:val="001321BC"/>
    <w:rsid w:val="001327C0"/>
    <w:rsid w:val="00133F59"/>
    <w:rsid w:val="00135B0B"/>
    <w:rsid w:val="0013667E"/>
    <w:rsid w:val="00136796"/>
    <w:rsid w:val="0013694F"/>
    <w:rsid w:val="00136A69"/>
    <w:rsid w:val="00136A75"/>
    <w:rsid w:val="0013712B"/>
    <w:rsid w:val="001372C5"/>
    <w:rsid w:val="00141CF4"/>
    <w:rsid w:val="00142977"/>
    <w:rsid w:val="00144DCC"/>
    <w:rsid w:val="00145C83"/>
    <w:rsid w:val="0015008A"/>
    <w:rsid w:val="0015014A"/>
    <w:rsid w:val="0015028E"/>
    <w:rsid w:val="0015192E"/>
    <w:rsid w:val="001524C7"/>
    <w:rsid w:val="00154468"/>
    <w:rsid w:val="00154D0B"/>
    <w:rsid w:val="00155187"/>
    <w:rsid w:val="001604F6"/>
    <w:rsid w:val="00161EC9"/>
    <w:rsid w:val="00163279"/>
    <w:rsid w:val="001632E9"/>
    <w:rsid w:val="00163600"/>
    <w:rsid w:val="00164BF7"/>
    <w:rsid w:val="00164E96"/>
    <w:rsid w:val="00164EA4"/>
    <w:rsid w:val="001652AE"/>
    <w:rsid w:val="00166364"/>
    <w:rsid w:val="00166521"/>
    <w:rsid w:val="001666F5"/>
    <w:rsid w:val="00170F2A"/>
    <w:rsid w:val="001716A9"/>
    <w:rsid w:val="001728BD"/>
    <w:rsid w:val="00173A43"/>
    <w:rsid w:val="00173C41"/>
    <w:rsid w:val="001740BA"/>
    <w:rsid w:val="00174172"/>
    <w:rsid w:val="00174312"/>
    <w:rsid w:val="001764F5"/>
    <w:rsid w:val="00177FDC"/>
    <w:rsid w:val="001804F4"/>
    <w:rsid w:val="00180854"/>
    <w:rsid w:val="00180FF5"/>
    <w:rsid w:val="00181C47"/>
    <w:rsid w:val="00182BB0"/>
    <w:rsid w:val="00183786"/>
    <w:rsid w:val="001837D1"/>
    <w:rsid w:val="00183CFA"/>
    <w:rsid w:val="00183EF5"/>
    <w:rsid w:val="0018426B"/>
    <w:rsid w:val="00184319"/>
    <w:rsid w:val="00184353"/>
    <w:rsid w:val="00184A94"/>
    <w:rsid w:val="0018508E"/>
    <w:rsid w:val="00185819"/>
    <w:rsid w:val="001858C4"/>
    <w:rsid w:val="00186CA1"/>
    <w:rsid w:val="001878E0"/>
    <w:rsid w:val="00190E2A"/>
    <w:rsid w:val="001923E0"/>
    <w:rsid w:val="001926C7"/>
    <w:rsid w:val="00192C01"/>
    <w:rsid w:val="00193BF6"/>
    <w:rsid w:val="001950E0"/>
    <w:rsid w:val="001955DE"/>
    <w:rsid w:val="00196677"/>
    <w:rsid w:val="001973FB"/>
    <w:rsid w:val="001975ED"/>
    <w:rsid w:val="00197B32"/>
    <w:rsid w:val="00197F83"/>
    <w:rsid w:val="001A0A83"/>
    <w:rsid w:val="001A0FBB"/>
    <w:rsid w:val="001A2E39"/>
    <w:rsid w:val="001A39F9"/>
    <w:rsid w:val="001A4578"/>
    <w:rsid w:val="001A460E"/>
    <w:rsid w:val="001A470D"/>
    <w:rsid w:val="001A5160"/>
    <w:rsid w:val="001A548A"/>
    <w:rsid w:val="001A69AA"/>
    <w:rsid w:val="001A6C4F"/>
    <w:rsid w:val="001A7FE9"/>
    <w:rsid w:val="001B215C"/>
    <w:rsid w:val="001B3391"/>
    <w:rsid w:val="001B5182"/>
    <w:rsid w:val="001B51CE"/>
    <w:rsid w:val="001B5BB3"/>
    <w:rsid w:val="001B6B34"/>
    <w:rsid w:val="001C0547"/>
    <w:rsid w:val="001C10C5"/>
    <w:rsid w:val="001C1C69"/>
    <w:rsid w:val="001C216E"/>
    <w:rsid w:val="001C33FB"/>
    <w:rsid w:val="001C3707"/>
    <w:rsid w:val="001C43F2"/>
    <w:rsid w:val="001C4CC2"/>
    <w:rsid w:val="001C4E68"/>
    <w:rsid w:val="001C58B6"/>
    <w:rsid w:val="001D003C"/>
    <w:rsid w:val="001D08CE"/>
    <w:rsid w:val="001D08D0"/>
    <w:rsid w:val="001D1393"/>
    <w:rsid w:val="001D165A"/>
    <w:rsid w:val="001D2D54"/>
    <w:rsid w:val="001D302F"/>
    <w:rsid w:val="001D3A36"/>
    <w:rsid w:val="001D4D61"/>
    <w:rsid w:val="001D5EED"/>
    <w:rsid w:val="001D625A"/>
    <w:rsid w:val="001D6531"/>
    <w:rsid w:val="001D6914"/>
    <w:rsid w:val="001D6A0F"/>
    <w:rsid w:val="001D73D9"/>
    <w:rsid w:val="001D77CD"/>
    <w:rsid w:val="001D780C"/>
    <w:rsid w:val="001E0268"/>
    <w:rsid w:val="001E07A2"/>
    <w:rsid w:val="001E1633"/>
    <w:rsid w:val="001E1666"/>
    <w:rsid w:val="001E1C62"/>
    <w:rsid w:val="001E2210"/>
    <w:rsid w:val="001E2E45"/>
    <w:rsid w:val="001E2FE4"/>
    <w:rsid w:val="001E3427"/>
    <w:rsid w:val="001E5B13"/>
    <w:rsid w:val="001E69C3"/>
    <w:rsid w:val="001E7298"/>
    <w:rsid w:val="001E7959"/>
    <w:rsid w:val="001F1AFB"/>
    <w:rsid w:val="001F1F51"/>
    <w:rsid w:val="001F3B67"/>
    <w:rsid w:val="001F3D23"/>
    <w:rsid w:val="001F3E8D"/>
    <w:rsid w:val="001F4029"/>
    <w:rsid w:val="001F4E2A"/>
    <w:rsid w:val="001F52F9"/>
    <w:rsid w:val="001F5976"/>
    <w:rsid w:val="001F5A6A"/>
    <w:rsid w:val="00200818"/>
    <w:rsid w:val="002008BB"/>
    <w:rsid w:val="00200C96"/>
    <w:rsid w:val="00200F39"/>
    <w:rsid w:val="0020172D"/>
    <w:rsid w:val="00202288"/>
    <w:rsid w:val="002040FD"/>
    <w:rsid w:val="00204924"/>
    <w:rsid w:val="00204C77"/>
    <w:rsid w:val="00204FB7"/>
    <w:rsid w:val="002058EA"/>
    <w:rsid w:val="002059EF"/>
    <w:rsid w:val="00206354"/>
    <w:rsid w:val="002064CE"/>
    <w:rsid w:val="00206A5A"/>
    <w:rsid w:val="00206BB4"/>
    <w:rsid w:val="00207A25"/>
    <w:rsid w:val="00210D63"/>
    <w:rsid w:val="00211637"/>
    <w:rsid w:val="00212E0E"/>
    <w:rsid w:val="0021452E"/>
    <w:rsid w:val="00214788"/>
    <w:rsid w:val="00214A73"/>
    <w:rsid w:val="00215A5E"/>
    <w:rsid w:val="00215A9B"/>
    <w:rsid w:val="002160A6"/>
    <w:rsid w:val="00216BE8"/>
    <w:rsid w:val="002170DA"/>
    <w:rsid w:val="00217715"/>
    <w:rsid w:val="0022236E"/>
    <w:rsid w:val="0022260C"/>
    <w:rsid w:val="00223770"/>
    <w:rsid w:val="002243F7"/>
    <w:rsid w:val="002247BB"/>
    <w:rsid w:val="00224F8C"/>
    <w:rsid w:val="00225792"/>
    <w:rsid w:val="00230513"/>
    <w:rsid w:val="00232514"/>
    <w:rsid w:val="0023254E"/>
    <w:rsid w:val="00232A00"/>
    <w:rsid w:val="00233E40"/>
    <w:rsid w:val="002340AB"/>
    <w:rsid w:val="0023475B"/>
    <w:rsid w:val="00234E62"/>
    <w:rsid w:val="00236B18"/>
    <w:rsid w:val="00237142"/>
    <w:rsid w:val="0023734D"/>
    <w:rsid w:val="00237DF3"/>
    <w:rsid w:val="002413C3"/>
    <w:rsid w:val="00241636"/>
    <w:rsid w:val="0024348D"/>
    <w:rsid w:val="00243BD9"/>
    <w:rsid w:val="002442A2"/>
    <w:rsid w:val="00244C6D"/>
    <w:rsid w:val="0024631B"/>
    <w:rsid w:val="00247150"/>
    <w:rsid w:val="00247417"/>
    <w:rsid w:val="00247533"/>
    <w:rsid w:val="00250A3F"/>
    <w:rsid w:val="00250B09"/>
    <w:rsid w:val="002514D8"/>
    <w:rsid w:val="0025162C"/>
    <w:rsid w:val="00251C4B"/>
    <w:rsid w:val="0025224A"/>
    <w:rsid w:val="002528CD"/>
    <w:rsid w:val="002528E4"/>
    <w:rsid w:val="00253727"/>
    <w:rsid w:val="00256E03"/>
    <w:rsid w:val="002573FF"/>
    <w:rsid w:val="00257E33"/>
    <w:rsid w:val="0026196E"/>
    <w:rsid w:val="002619BC"/>
    <w:rsid w:val="0026331D"/>
    <w:rsid w:val="00263F2E"/>
    <w:rsid w:val="0026487B"/>
    <w:rsid w:val="00264F15"/>
    <w:rsid w:val="00264F81"/>
    <w:rsid w:val="00265E6E"/>
    <w:rsid w:val="00272544"/>
    <w:rsid w:val="0027440C"/>
    <w:rsid w:val="00274A4E"/>
    <w:rsid w:val="00274C00"/>
    <w:rsid w:val="002755DC"/>
    <w:rsid w:val="00276AA1"/>
    <w:rsid w:val="002773B8"/>
    <w:rsid w:val="0027761F"/>
    <w:rsid w:val="002777C5"/>
    <w:rsid w:val="00280347"/>
    <w:rsid w:val="002806A9"/>
    <w:rsid w:val="00280DAD"/>
    <w:rsid w:val="00281CAB"/>
    <w:rsid w:val="002832B7"/>
    <w:rsid w:val="00284410"/>
    <w:rsid w:val="00285358"/>
    <w:rsid w:val="0028566A"/>
    <w:rsid w:val="00285D6E"/>
    <w:rsid w:val="00286559"/>
    <w:rsid w:val="0028664C"/>
    <w:rsid w:val="002869F1"/>
    <w:rsid w:val="00286BC5"/>
    <w:rsid w:val="00292BCD"/>
    <w:rsid w:val="00293573"/>
    <w:rsid w:val="00293A2E"/>
    <w:rsid w:val="00294045"/>
    <w:rsid w:val="002957B4"/>
    <w:rsid w:val="0029775D"/>
    <w:rsid w:val="002977DB"/>
    <w:rsid w:val="002A0846"/>
    <w:rsid w:val="002A17E3"/>
    <w:rsid w:val="002A2C45"/>
    <w:rsid w:val="002A31DC"/>
    <w:rsid w:val="002A32E0"/>
    <w:rsid w:val="002A3666"/>
    <w:rsid w:val="002A4832"/>
    <w:rsid w:val="002A492A"/>
    <w:rsid w:val="002A4BAB"/>
    <w:rsid w:val="002A5DF2"/>
    <w:rsid w:val="002A60EA"/>
    <w:rsid w:val="002A67B7"/>
    <w:rsid w:val="002A6CFA"/>
    <w:rsid w:val="002A79F9"/>
    <w:rsid w:val="002A7AE5"/>
    <w:rsid w:val="002B2A17"/>
    <w:rsid w:val="002B35A4"/>
    <w:rsid w:val="002B3B90"/>
    <w:rsid w:val="002B472B"/>
    <w:rsid w:val="002B6EF4"/>
    <w:rsid w:val="002B7A6E"/>
    <w:rsid w:val="002C0451"/>
    <w:rsid w:val="002C0997"/>
    <w:rsid w:val="002C162D"/>
    <w:rsid w:val="002C1EC3"/>
    <w:rsid w:val="002C3410"/>
    <w:rsid w:val="002C41EC"/>
    <w:rsid w:val="002C4E4A"/>
    <w:rsid w:val="002C609A"/>
    <w:rsid w:val="002C7165"/>
    <w:rsid w:val="002D0BB0"/>
    <w:rsid w:val="002D106E"/>
    <w:rsid w:val="002D166A"/>
    <w:rsid w:val="002D2785"/>
    <w:rsid w:val="002D2811"/>
    <w:rsid w:val="002D2B42"/>
    <w:rsid w:val="002D4BA8"/>
    <w:rsid w:val="002D4BCF"/>
    <w:rsid w:val="002D4F41"/>
    <w:rsid w:val="002D4F66"/>
    <w:rsid w:val="002D5427"/>
    <w:rsid w:val="002D5B8E"/>
    <w:rsid w:val="002E0CF2"/>
    <w:rsid w:val="002E1AD0"/>
    <w:rsid w:val="002E1B4A"/>
    <w:rsid w:val="002E3A8C"/>
    <w:rsid w:val="002E3B87"/>
    <w:rsid w:val="002E57FB"/>
    <w:rsid w:val="002E746D"/>
    <w:rsid w:val="002E7596"/>
    <w:rsid w:val="002F161D"/>
    <w:rsid w:val="002F2311"/>
    <w:rsid w:val="002F365B"/>
    <w:rsid w:val="002F39B4"/>
    <w:rsid w:val="002F3EAB"/>
    <w:rsid w:val="002F44C2"/>
    <w:rsid w:val="002F4E65"/>
    <w:rsid w:val="002F4FA5"/>
    <w:rsid w:val="002F62C2"/>
    <w:rsid w:val="002F6DB5"/>
    <w:rsid w:val="003002FD"/>
    <w:rsid w:val="00301F9C"/>
    <w:rsid w:val="003027C0"/>
    <w:rsid w:val="00303824"/>
    <w:rsid w:val="00303833"/>
    <w:rsid w:val="00304690"/>
    <w:rsid w:val="00305B27"/>
    <w:rsid w:val="00305D06"/>
    <w:rsid w:val="003061AF"/>
    <w:rsid w:val="0030742F"/>
    <w:rsid w:val="00307B27"/>
    <w:rsid w:val="00307FDF"/>
    <w:rsid w:val="00311B98"/>
    <w:rsid w:val="00311BFC"/>
    <w:rsid w:val="00312C98"/>
    <w:rsid w:val="00313237"/>
    <w:rsid w:val="00314D3D"/>
    <w:rsid w:val="00314DD4"/>
    <w:rsid w:val="00316065"/>
    <w:rsid w:val="00316584"/>
    <w:rsid w:val="00316820"/>
    <w:rsid w:val="00316A44"/>
    <w:rsid w:val="00317854"/>
    <w:rsid w:val="00317A47"/>
    <w:rsid w:val="00317DBB"/>
    <w:rsid w:val="00320557"/>
    <w:rsid w:val="00320E78"/>
    <w:rsid w:val="00321F26"/>
    <w:rsid w:val="003236D0"/>
    <w:rsid w:val="003258B3"/>
    <w:rsid w:val="00325B17"/>
    <w:rsid w:val="00326BB8"/>
    <w:rsid w:val="00330EA7"/>
    <w:rsid w:val="003319A3"/>
    <w:rsid w:val="00331DE1"/>
    <w:rsid w:val="003320FA"/>
    <w:rsid w:val="00334FA4"/>
    <w:rsid w:val="00335664"/>
    <w:rsid w:val="00335A26"/>
    <w:rsid w:val="003361D1"/>
    <w:rsid w:val="00336D4B"/>
    <w:rsid w:val="00337542"/>
    <w:rsid w:val="00337642"/>
    <w:rsid w:val="00340AD0"/>
    <w:rsid w:val="00340D2B"/>
    <w:rsid w:val="00341CB7"/>
    <w:rsid w:val="00341E44"/>
    <w:rsid w:val="00342BAC"/>
    <w:rsid w:val="00345CE6"/>
    <w:rsid w:val="00345E96"/>
    <w:rsid w:val="00345F83"/>
    <w:rsid w:val="0034603B"/>
    <w:rsid w:val="003460D5"/>
    <w:rsid w:val="00346A96"/>
    <w:rsid w:val="003475B7"/>
    <w:rsid w:val="00347A82"/>
    <w:rsid w:val="003502CC"/>
    <w:rsid w:val="00350545"/>
    <w:rsid w:val="003524AF"/>
    <w:rsid w:val="00353873"/>
    <w:rsid w:val="003559F9"/>
    <w:rsid w:val="00355DE0"/>
    <w:rsid w:val="003566C0"/>
    <w:rsid w:val="00356BF9"/>
    <w:rsid w:val="00356DC1"/>
    <w:rsid w:val="00357519"/>
    <w:rsid w:val="00360897"/>
    <w:rsid w:val="00360E5F"/>
    <w:rsid w:val="00363FA5"/>
    <w:rsid w:val="00363FB7"/>
    <w:rsid w:val="00364168"/>
    <w:rsid w:val="003663EE"/>
    <w:rsid w:val="00366849"/>
    <w:rsid w:val="00371012"/>
    <w:rsid w:val="0037107D"/>
    <w:rsid w:val="0037126C"/>
    <w:rsid w:val="0037510D"/>
    <w:rsid w:val="00375716"/>
    <w:rsid w:val="0037577F"/>
    <w:rsid w:val="003764E5"/>
    <w:rsid w:val="00376A42"/>
    <w:rsid w:val="00377563"/>
    <w:rsid w:val="00382D4C"/>
    <w:rsid w:val="00383A2C"/>
    <w:rsid w:val="0038431F"/>
    <w:rsid w:val="003849D9"/>
    <w:rsid w:val="00384BE9"/>
    <w:rsid w:val="00385712"/>
    <w:rsid w:val="00386A7B"/>
    <w:rsid w:val="00386FA4"/>
    <w:rsid w:val="0039122F"/>
    <w:rsid w:val="00392930"/>
    <w:rsid w:val="00393712"/>
    <w:rsid w:val="00394B66"/>
    <w:rsid w:val="00395F19"/>
    <w:rsid w:val="003A1A08"/>
    <w:rsid w:val="003A69F2"/>
    <w:rsid w:val="003A724B"/>
    <w:rsid w:val="003A792C"/>
    <w:rsid w:val="003B0A38"/>
    <w:rsid w:val="003B13E2"/>
    <w:rsid w:val="003B33B9"/>
    <w:rsid w:val="003B3D10"/>
    <w:rsid w:val="003B3EBA"/>
    <w:rsid w:val="003B4136"/>
    <w:rsid w:val="003B4357"/>
    <w:rsid w:val="003B68F8"/>
    <w:rsid w:val="003B70CF"/>
    <w:rsid w:val="003B7C3A"/>
    <w:rsid w:val="003C09CB"/>
    <w:rsid w:val="003C0BE1"/>
    <w:rsid w:val="003C0D7B"/>
    <w:rsid w:val="003C15CB"/>
    <w:rsid w:val="003C26F9"/>
    <w:rsid w:val="003C33A5"/>
    <w:rsid w:val="003C4B3B"/>
    <w:rsid w:val="003C4F1D"/>
    <w:rsid w:val="003C5229"/>
    <w:rsid w:val="003C6B2F"/>
    <w:rsid w:val="003C7F48"/>
    <w:rsid w:val="003D0A89"/>
    <w:rsid w:val="003D0BE4"/>
    <w:rsid w:val="003D0CD4"/>
    <w:rsid w:val="003D1065"/>
    <w:rsid w:val="003D1278"/>
    <w:rsid w:val="003D29DE"/>
    <w:rsid w:val="003D2BA0"/>
    <w:rsid w:val="003D534C"/>
    <w:rsid w:val="003D53D6"/>
    <w:rsid w:val="003D5963"/>
    <w:rsid w:val="003D6D7D"/>
    <w:rsid w:val="003D6EF1"/>
    <w:rsid w:val="003D7284"/>
    <w:rsid w:val="003E00D3"/>
    <w:rsid w:val="003E212A"/>
    <w:rsid w:val="003E288C"/>
    <w:rsid w:val="003E3F76"/>
    <w:rsid w:val="003E40F0"/>
    <w:rsid w:val="003E42C8"/>
    <w:rsid w:val="003E4531"/>
    <w:rsid w:val="003E50C5"/>
    <w:rsid w:val="003E57F9"/>
    <w:rsid w:val="003E637A"/>
    <w:rsid w:val="003E72DB"/>
    <w:rsid w:val="003F1C89"/>
    <w:rsid w:val="003F2772"/>
    <w:rsid w:val="003F6DCC"/>
    <w:rsid w:val="003F70D1"/>
    <w:rsid w:val="003F76CE"/>
    <w:rsid w:val="003F7BC1"/>
    <w:rsid w:val="00400CDC"/>
    <w:rsid w:val="00400D01"/>
    <w:rsid w:val="00403331"/>
    <w:rsid w:val="00403F8A"/>
    <w:rsid w:val="00404AA9"/>
    <w:rsid w:val="00405B26"/>
    <w:rsid w:val="00405C53"/>
    <w:rsid w:val="00405CBD"/>
    <w:rsid w:val="0040712A"/>
    <w:rsid w:val="00407E9F"/>
    <w:rsid w:val="004116E6"/>
    <w:rsid w:val="004133FE"/>
    <w:rsid w:val="00413856"/>
    <w:rsid w:val="00413B7F"/>
    <w:rsid w:val="00413BA7"/>
    <w:rsid w:val="00414733"/>
    <w:rsid w:val="00415108"/>
    <w:rsid w:val="00415A66"/>
    <w:rsid w:val="00415AD2"/>
    <w:rsid w:val="00416771"/>
    <w:rsid w:val="00416828"/>
    <w:rsid w:val="0041693D"/>
    <w:rsid w:val="00416C94"/>
    <w:rsid w:val="004206ED"/>
    <w:rsid w:val="00421D69"/>
    <w:rsid w:val="0042232E"/>
    <w:rsid w:val="00422A47"/>
    <w:rsid w:val="00423BDA"/>
    <w:rsid w:val="00425CD2"/>
    <w:rsid w:val="0042623C"/>
    <w:rsid w:val="00426A04"/>
    <w:rsid w:val="004270DA"/>
    <w:rsid w:val="00427752"/>
    <w:rsid w:val="00427B8F"/>
    <w:rsid w:val="00430272"/>
    <w:rsid w:val="004313E9"/>
    <w:rsid w:val="00432226"/>
    <w:rsid w:val="00433961"/>
    <w:rsid w:val="00433C93"/>
    <w:rsid w:val="00434F69"/>
    <w:rsid w:val="00435022"/>
    <w:rsid w:val="00436768"/>
    <w:rsid w:val="00436933"/>
    <w:rsid w:val="00436DF8"/>
    <w:rsid w:val="004376C7"/>
    <w:rsid w:val="00440B46"/>
    <w:rsid w:val="00442F74"/>
    <w:rsid w:val="004432D7"/>
    <w:rsid w:val="0044592A"/>
    <w:rsid w:val="0044616C"/>
    <w:rsid w:val="0044685F"/>
    <w:rsid w:val="00446D30"/>
    <w:rsid w:val="0045007F"/>
    <w:rsid w:val="00450904"/>
    <w:rsid w:val="00452434"/>
    <w:rsid w:val="0045421C"/>
    <w:rsid w:val="00454CEE"/>
    <w:rsid w:val="00455B49"/>
    <w:rsid w:val="00455DB0"/>
    <w:rsid w:val="00456321"/>
    <w:rsid w:val="00457DC8"/>
    <w:rsid w:val="004619D7"/>
    <w:rsid w:val="00462831"/>
    <w:rsid w:val="00463C7C"/>
    <w:rsid w:val="0046442B"/>
    <w:rsid w:val="0046483E"/>
    <w:rsid w:val="00465381"/>
    <w:rsid w:val="00467418"/>
    <w:rsid w:val="00467A40"/>
    <w:rsid w:val="00467B34"/>
    <w:rsid w:val="00467D33"/>
    <w:rsid w:val="004705BF"/>
    <w:rsid w:val="00470C7D"/>
    <w:rsid w:val="00470EFF"/>
    <w:rsid w:val="0047129A"/>
    <w:rsid w:val="00471EA0"/>
    <w:rsid w:val="00472522"/>
    <w:rsid w:val="0047294E"/>
    <w:rsid w:val="00472CDA"/>
    <w:rsid w:val="0047308A"/>
    <w:rsid w:val="00473207"/>
    <w:rsid w:val="00473752"/>
    <w:rsid w:val="00473C19"/>
    <w:rsid w:val="00474ADD"/>
    <w:rsid w:val="00474F59"/>
    <w:rsid w:val="004757FA"/>
    <w:rsid w:val="004764EF"/>
    <w:rsid w:val="00476CAC"/>
    <w:rsid w:val="00476FAD"/>
    <w:rsid w:val="004771C4"/>
    <w:rsid w:val="00477581"/>
    <w:rsid w:val="0047790A"/>
    <w:rsid w:val="00477DBD"/>
    <w:rsid w:val="00480814"/>
    <w:rsid w:val="00481421"/>
    <w:rsid w:val="0048182B"/>
    <w:rsid w:val="00483E0F"/>
    <w:rsid w:val="00484FF7"/>
    <w:rsid w:val="00486685"/>
    <w:rsid w:val="00486945"/>
    <w:rsid w:val="00486CB0"/>
    <w:rsid w:val="004870C7"/>
    <w:rsid w:val="00491013"/>
    <w:rsid w:val="004915E6"/>
    <w:rsid w:val="0049245C"/>
    <w:rsid w:val="0049256C"/>
    <w:rsid w:val="00493C84"/>
    <w:rsid w:val="004957BF"/>
    <w:rsid w:val="00497046"/>
    <w:rsid w:val="004973B2"/>
    <w:rsid w:val="00497DED"/>
    <w:rsid w:val="004A089D"/>
    <w:rsid w:val="004A15D2"/>
    <w:rsid w:val="004A1B9B"/>
    <w:rsid w:val="004A1EFD"/>
    <w:rsid w:val="004A3EB9"/>
    <w:rsid w:val="004A4206"/>
    <w:rsid w:val="004A456A"/>
    <w:rsid w:val="004A4F8C"/>
    <w:rsid w:val="004A5C7C"/>
    <w:rsid w:val="004A778B"/>
    <w:rsid w:val="004A7B31"/>
    <w:rsid w:val="004A7E63"/>
    <w:rsid w:val="004B146B"/>
    <w:rsid w:val="004B3099"/>
    <w:rsid w:val="004B472F"/>
    <w:rsid w:val="004B4796"/>
    <w:rsid w:val="004B4E54"/>
    <w:rsid w:val="004B5603"/>
    <w:rsid w:val="004B666D"/>
    <w:rsid w:val="004B69D0"/>
    <w:rsid w:val="004B793A"/>
    <w:rsid w:val="004B7F8D"/>
    <w:rsid w:val="004C0238"/>
    <w:rsid w:val="004C07EC"/>
    <w:rsid w:val="004C19F0"/>
    <w:rsid w:val="004C273D"/>
    <w:rsid w:val="004C2918"/>
    <w:rsid w:val="004C49B7"/>
    <w:rsid w:val="004C5B26"/>
    <w:rsid w:val="004C6E45"/>
    <w:rsid w:val="004C7376"/>
    <w:rsid w:val="004D03BD"/>
    <w:rsid w:val="004D050E"/>
    <w:rsid w:val="004D160A"/>
    <w:rsid w:val="004D1731"/>
    <w:rsid w:val="004D265A"/>
    <w:rsid w:val="004D3AAA"/>
    <w:rsid w:val="004D44F7"/>
    <w:rsid w:val="004D49FA"/>
    <w:rsid w:val="004D5C4C"/>
    <w:rsid w:val="004D6217"/>
    <w:rsid w:val="004D6B37"/>
    <w:rsid w:val="004E12CC"/>
    <w:rsid w:val="004E1C22"/>
    <w:rsid w:val="004E2867"/>
    <w:rsid w:val="004E5A3E"/>
    <w:rsid w:val="004E66B9"/>
    <w:rsid w:val="004E6F9E"/>
    <w:rsid w:val="004E7CD1"/>
    <w:rsid w:val="004F10AA"/>
    <w:rsid w:val="004F1631"/>
    <w:rsid w:val="004F28FB"/>
    <w:rsid w:val="004F40B3"/>
    <w:rsid w:val="004F4A0B"/>
    <w:rsid w:val="004F5571"/>
    <w:rsid w:val="004F5C80"/>
    <w:rsid w:val="004F5F7B"/>
    <w:rsid w:val="004F62B9"/>
    <w:rsid w:val="0050068D"/>
    <w:rsid w:val="00502F08"/>
    <w:rsid w:val="00504898"/>
    <w:rsid w:val="0050492A"/>
    <w:rsid w:val="005057B1"/>
    <w:rsid w:val="00506882"/>
    <w:rsid w:val="00506C29"/>
    <w:rsid w:val="005074EA"/>
    <w:rsid w:val="00507769"/>
    <w:rsid w:val="00511134"/>
    <w:rsid w:val="0051156F"/>
    <w:rsid w:val="0051192F"/>
    <w:rsid w:val="00512595"/>
    <w:rsid w:val="00514840"/>
    <w:rsid w:val="005156B3"/>
    <w:rsid w:val="00515CCF"/>
    <w:rsid w:val="00516020"/>
    <w:rsid w:val="00516A65"/>
    <w:rsid w:val="00516CDE"/>
    <w:rsid w:val="00516F45"/>
    <w:rsid w:val="00517398"/>
    <w:rsid w:val="005214D1"/>
    <w:rsid w:val="0052237C"/>
    <w:rsid w:val="00523401"/>
    <w:rsid w:val="00523D98"/>
    <w:rsid w:val="00524ABB"/>
    <w:rsid w:val="00525F25"/>
    <w:rsid w:val="00526388"/>
    <w:rsid w:val="0052796A"/>
    <w:rsid w:val="005300D0"/>
    <w:rsid w:val="00530AB8"/>
    <w:rsid w:val="00530D42"/>
    <w:rsid w:val="00531409"/>
    <w:rsid w:val="00531DEF"/>
    <w:rsid w:val="00532E8E"/>
    <w:rsid w:val="00532EC1"/>
    <w:rsid w:val="00533470"/>
    <w:rsid w:val="00533C4E"/>
    <w:rsid w:val="00536344"/>
    <w:rsid w:val="0053695B"/>
    <w:rsid w:val="00536B46"/>
    <w:rsid w:val="0054065E"/>
    <w:rsid w:val="00540815"/>
    <w:rsid w:val="005408EF"/>
    <w:rsid w:val="00540B1D"/>
    <w:rsid w:val="00540B9E"/>
    <w:rsid w:val="00540DA7"/>
    <w:rsid w:val="005415EE"/>
    <w:rsid w:val="00541C64"/>
    <w:rsid w:val="0054346B"/>
    <w:rsid w:val="0054371C"/>
    <w:rsid w:val="00543EF4"/>
    <w:rsid w:val="0054439F"/>
    <w:rsid w:val="005443C0"/>
    <w:rsid w:val="00544407"/>
    <w:rsid w:val="00544905"/>
    <w:rsid w:val="00545A6D"/>
    <w:rsid w:val="00545CDC"/>
    <w:rsid w:val="00545E3C"/>
    <w:rsid w:val="005460AB"/>
    <w:rsid w:val="00547422"/>
    <w:rsid w:val="00547A7A"/>
    <w:rsid w:val="00547AC7"/>
    <w:rsid w:val="00550228"/>
    <w:rsid w:val="00550905"/>
    <w:rsid w:val="00550A53"/>
    <w:rsid w:val="00551D0D"/>
    <w:rsid w:val="00552286"/>
    <w:rsid w:val="00552D3C"/>
    <w:rsid w:val="0055354D"/>
    <w:rsid w:val="00553734"/>
    <w:rsid w:val="005537E2"/>
    <w:rsid w:val="005537E4"/>
    <w:rsid w:val="005547D0"/>
    <w:rsid w:val="00554A27"/>
    <w:rsid w:val="00554F71"/>
    <w:rsid w:val="00555AB9"/>
    <w:rsid w:val="00555FA3"/>
    <w:rsid w:val="00556A98"/>
    <w:rsid w:val="0056002B"/>
    <w:rsid w:val="00560474"/>
    <w:rsid w:val="00561534"/>
    <w:rsid w:val="005615A7"/>
    <w:rsid w:val="00561B61"/>
    <w:rsid w:val="00561F1F"/>
    <w:rsid w:val="00563F84"/>
    <w:rsid w:val="00566431"/>
    <w:rsid w:val="00567A80"/>
    <w:rsid w:val="00570F07"/>
    <w:rsid w:val="00571BD1"/>
    <w:rsid w:val="00573EF3"/>
    <w:rsid w:val="00575A2C"/>
    <w:rsid w:val="00576D12"/>
    <w:rsid w:val="0057719F"/>
    <w:rsid w:val="0057787B"/>
    <w:rsid w:val="00577992"/>
    <w:rsid w:val="00577EA1"/>
    <w:rsid w:val="00580066"/>
    <w:rsid w:val="005820F4"/>
    <w:rsid w:val="005824D2"/>
    <w:rsid w:val="00583F5A"/>
    <w:rsid w:val="00584010"/>
    <w:rsid w:val="0058701A"/>
    <w:rsid w:val="0058710D"/>
    <w:rsid w:val="0058794D"/>
    <w:rsid w:val="005900C9"/>
    <w:rsid w:val="005901A1"/>
    <w:rsid w:val="005915AE"/>
    <w:rsid w:val="005915DC"/>
    <w:rsid w:val="0059178E"/>
    <w:rsid w:val="00594177"/>
    <w:rsid w:val="00594733"/>
    <w:rsid w:val="005970EC"/>
    <w:rsid w:val="005A12DD"/>
    <w:rsid w:val="005A13D5"/>
    <w:rsid w:val="005A1BFB"/>
    <w:rsid w:val="005A280E"/>
    <w:rsid w:val="005A2961"/>
    <w:rsid w:val="005A2FB0"/>
    <w:rsid w:val="005A3F26"/>
    <w:rsid w:val="005A50A4"/>
    <w:rsid w:val="005A6186"/>
    <w:rsid w:val="005A62B7"/>
    <w:rsid w:val="005A6A59"/>
    <w:rsid w:val="005A6E94"/>
    <w:rsid w:val="005A79B5"/>
    <w:rsid w:val="005B1AD4"/>
    <w:rsid w:val="005B1BC3"/>
    <w:rsid w:val="005B1EAA"/>
    <w:rsid w:val="005B263B"/>
    <w:rsid w:val="005B2DD5"/>
    <w:rsid w:val="005B2EF2"/>
    <w:rsid w:val="005B40FB"/>
    <w:rsid w:val="005B4377"/>
    <w:rsid w:val="005B6F1B"/>
    <w:rsid w:val="005B7216"/>
    <w:rsid w:val="005C33B4"/>
    <w:rsid w:val="005C3679"/>
    <w:rsid w:val="005C3FDD"/>
    <w:rsid w:val="005C5B2E"/>
    <w:rsid w:val="005C612D"/>
    <w:rsid w:val="005C68F3"/>
    <w:rsid w:val="005C7393"/>
    <w:rsid w:val="005C78DC"/>
    <w:rsid w:val="005C79E1"/>
    <w:rsid w:val="005C7EAC"/>
    <w:rsid w:val="005D052A"/>
    <w:rsid w:val="005D0A0B"/>
    <w:rsid w:val="005D0C48"/>
    <w:rsid w:val="005D146D"/>
    <w:rsid w:val="005D1AD4"/>
    <w:rsid w:val="005D216D"/>
    <w:rsid w:val="005D2209"/>
    <w:rsid w:val="005D258F"/>
    <w:rsid w:val="005D2726"/>
    <w:rsid w:val="005D335F"/>
    <w:rsid w:val="005D37F1"/>
    <w:rsid w:val="005D3AB7"/>
    <w:rsid w:val="005D4088"/>
    <w:rsid w:val="005D57CD"/>
    <w:rsid w:val="005D7458"/>
    <w:rsid w:val="005D7AC2"/>
    <w:rsid w:val="005E052C"/>
    <w:rsid w:val="005E0B77"/>
    <w:rsid w:val="005E3109"/>
    <w:rsid w:val="005F0054"/>
    <w:rsid w:val="005F0756"/>
    <w:rsid w:val="005F087A"/>
    <w:rsid w:val="005F0C84"/>
    <w:rsid w:val="005F29E1"/>
    <w:rsid w:val="005F3A98"/>
    <w:rsid w:val="005F4D77"/>
    <w:rsid w:val="005F570C"/>
    <w:rsid w:val="00601AB3"/>
    <w:rsid w:val="00602CD5"/>
    <w:rsid w:val="00602D9D"/>
    <w:rsid w:val="0060373A"/>
    <w:rsid w:val="006039E4"/>
    <w:rsid w:val="00603C27"/>
    <w:rsid w:val="00604226"/>
    <w:rsid w:val="00604FEC"/>
    <w:rsid w:val="00605C07"/>
    <w:rsid w:val="00607A7C"/>
    <w:rsid w:val="00607EAA"/>
    <w:rsid w:val="00611C5E"/>
    <w:rsid w:val="00611EC1"/>
    <w:rsid w:val="00611FAB"/>
    <w:rsid w:val="00612A4A"/>
    <w:rsid w:val="00613111"/>
    <w:rsid w:val="00613BF8"/>
    <w:rsid w:val="006141B6"/>
    <w:rsid w:val="006151CF"/>
    <w:rsid w:val="0061558A"/>
    <w:rsid w:val="00616279"/>
    <w:rsid w:val="00617B0D"/>
    <w:rsid w:val="0062029C"/>
    <w:rsid w:val="006207D2"/>
    <w:rsid w:val="006214BA"/>
    <w:rsid w:val="00621B05"/>
    <w:rsid w:val="0062219B"/>
    <w:rsid w:val="0062239D"/>
    <w:rsid w:val="00623034"/>
    <w:rsid w:val="0062380B"/>
    <w:rsid w:val="00624D28"/>
    <w:rsid w:val="0062615B"/>
    <w:rsid w:val="00626CDA"/>
    <w:rsid w:val="00627BB0"/>
    <w:rsid w:val="00627D49"/>
    <w:rsid w:val="00627D54"/>
    <w:rsid w:val="0063003B"/>
    <w:rsid w:val="00630C4A"/>
    <w:rsid w:val="00630E29"/>
    <w:rsid w:val="006312A1"/>
    <w:rsid w:val="00632A4A"/>
    <w:rsid w:val="00633F31"/>
    <w:rsid w:val="0063416F"/>
    <w:rsid w:val="00634E21"/>
    <w:rsid w:val="00635FD7"/>
    <w:rsid w:val="00636F96"/>
    <w:rsid w:val="006373B1"/>
    <w:rsid w:val="006407B0"/>
    <w:rsid w:val="0064134F"/>
    <w:rsid w:val="006416E6"/>
    <w:rsid w:val="00642EDB"/>
    <w:rsid w:val="0064358E"/>
    <w:rsid w:val="00647AB7"/>
    <w:rsid w:val="00647B19"/>
    <w:rsid w:val="00652ADC"/>
    <w:rsid w:val="00652F70"/>
    <w:rsid w:val="0065366F"/>
    <w:rsid w:val="006543AE"/>
    <w:rsid w:val="006552E2"/>
    <w:rsid w:val="00656F16"/>
    <w:rsid w:val="0066207F"/>
    <w:rsid w:val="006629D3"/>
    <w:rsid w:val="006632EF"/>
    <w:rsid w:val="00663704"/>
    <w:rsid w:val="006665A3"/>
    <w:rsid w:val="00667197"/>
    <w:rsid w:val="00667D25"/>
    <w:rsid w:val="00671118"/>
    <w:rsid w:val="00671C1E"/>
    <w:rsid w:val="00671D72"/>
    <w:rsid w:val="00673193"/>
    <w:rsid w:val="00673457"/>
    <w:rsid w:val="0067367C"/>
    <w:rsid w:val="00674323"/>
    <w:rsid w:val="00675174"/>
    <w:rsid w:val="006758BC"/>
    <w:rsid w:val="00680245"/>
    <w:rsid w:val="00680A1F"/>
    <w:rsid w:val="00681182"/>
    <w:rsid w:val="00682688"/>
    <w:rsid w:val="006830AB"/>
    <w:rsid w:val="00683C01"/>
    <w:rsid w:val="006845A7"/>
    <w:rsid w:val="00684BE2"/>
    <w:rsid w:val="00685808"/>
    <w:rsid w:val="00685A29"/>
    <w:rsid w:val="0068610D"/>
    <w:rsid w:val="00686EB1"/>
    <w:rsid w:val="006901BB"/>
    <w:rsid w:val="00690C0F"/>
    <w:rsid w:val="00690EFF"/>
    <w:rsid w:val="00690F7B"/>
    <w:rsid w:val="00692E9B"/>
    <w:rsid w:val="00693070"/>
    <w:rsid w:val="006965BA"/>
    <w:rsid w:val="00696A43"/>
    <w:rsid w:val="00697E7D"/>
    <w:rsid w:val="006A046D"/>
    <w:rsid w:val="006A0A12"/>
    <w:rsid w:val="006A0BBD"/>
    <w:rsid w:val="006A161D"/>
    <w:rsid w:val="006A1E09"/>
    <w:rsid w:val="006A2B42"/>
    <w:rsid w:val="006A3AFD"/>
    <w:rsid w:val="006A48C3"/>
    <w:rsid w:val="006A51C9"/>
    <w:rsid w:val="006A55F5"/>
    <w:rsid w:val="006A6164"/>
    <w:rsid w:val="006A6A8C"/>
    <w:rsid w:val="006A74BD"/>
    <w:rsid w:val="006A7BE5"/>
    <w:rsid w:val="006B085E"/>
    <w:rsid w:val="006B1783"/>
    <w:rsid w:val="006B1B7F"/>
    <w:rsid w:val="006B2BC2"/>
    <w:rsid w:val="006B34C5"/>
    <w:rsid w:val="006B3DC6"/>
    <w:rsid w:val="006B3E36"/>
    <w:rsid w:val="006B6B39"/>
    <w:rsid w:val="006B77C2"/>
    <w:rsid w:val="006B7CED"/>
    <w:rsid w:val="006C029D"/>
    <w:rsid w:val="006C0890"/>
    <w:rsid w:val="006C16E0"/>
    <w:rsid w:val="006C1AF0"/>
    <w:rsid w:val="006C2445"/>
    <w:rsid w:val="006C3614"/>
    <w:rsid w:val="006C3FC5"/>
    <w:rsid w:val="006C40E4"/>
    <w:rsid w:val="006C5A6E"/>
    <w:rsid w:val="006C6288"/>
    <w:rsid w:val="006C7C7F"/>
    <w:rsid w:val="006D0D06"/>
    <w:rsid w:val="006D280C"/>
    <w:rsid w:val="006D28FD"/>
    <w:rsid w:val="006D2FE2"/>
    <w:rsid w:val="006D45BD"/>
    <w:rsid w:val="006D46D6"/>
    <w:rsid w:val="006D4B2C"/>
    <w:rsid w:val="006D513B"/>
    <w:rsid w:val="006D5477"/>
    <w:rsid w:val="006D6B94"/>
    <w:rsid w:val="006D7BDD"/>
    <w:rsid w:val="006E0476"/>
    <w:rsid w:val="006E0539"/>
    <w:rsid w:val="006E117B"/>
    <w:rsid w:val="006E14A5"/>
    <w:rsid w:val="006E1916"/>
    <w:rsid w:val="006E2004"/>
    <w:rsid w:val="006E3C84"/>
    <w:rsid w:val="006E4CB2"/>
    <w:rsid w:val="006E7690"/>
    <w:rsid w:val="006F0606"/>
    <w:rsid w:val="006F081C"/>
    <w:rsid w:val="006F1AFD"/>
    <w:rsid w:val="006F1D76"/>
    <w:rsid w:val="006F25CB"/>
    <w:rsid w:val="006F3812"/>
    <w:rsid w:val="006F572E"/>
    <w:rsid w:val="006F5982"/>
    <w:rsid w:val="006F6017"/>
    <w:rsid w:val="00700464"/>
    <w:rsid w:val="00701C4B"/>
    <w:rsid w:val="00702549"/>
    <w:rsid w:val="00702DBC"/>
    <w:rsid w:val="007030F4"/>
    <w:rsid w:val="007033CC"/>
    <w:rsid w:val="007035CC"/>
    <w:rsid w:val="00703F9D"/>
    <w:rsid w:val="007047A5"/>
    <w:rsid w:val="007051C3"/>
    <w:rsid w:val="0070598A"/>
    <w:rsid w:val="00712196"/>
    <w:rsid w:val="00712335"/>
    <w:rsid w:val="00713810"/>
    <w:rsid w:val="00714E46"/>
    <w:rsid w:val="00715162"/>
    <w:rsid w:val="00716959"/>
    <w:rsid w:val="00717572"/>
    <w:rsid w:val="00717A3E"/>
    <w:rsid w:val="00720BD2"/>
    <w:rsid w:val="0072102D"/>
    <w:rsid w:val="00721BFC"/>
    <w:rsid w:val="00722441"/>
    <w:rsid w:val="00723364"/>
    <w:rsid w:val="00724D42"/>
    <w:rsid w:val="00725C96"/>
    <w:rsid w:val="007264C0"/>
    <w:rsid w:val="0072682C"/>
    <w:rsid w:val="00727FAC"/>
    <w:rsid w:val="007303D4"/>
    <w:rsid w:val="007303EC"/>
    <w:rsid w:val="00730966"/>
    <w:rsid w:val="00730AED"/>
    <w:rsid w:val="00731092"/>
    <w:rsid w:val="00732AD2"/>
    <w:rsid w:val="00732C36"/>
    <w:rsid w:val="00732E20"/>
    <w:rsid w:val="007340B6"/>
    <w:rsid w:val="007347F7"/>
    <w:rsid w:val="00734D9F"/>
    <w:rsid w:val="0073549F"/>
    <w:rsid w:val="007379F1"/>
    <w:rsid w:val="00737A26"/>
    <w:rsid w:val="007407E5"/>
    <w:rsid w:val="00741458"/>
    <w:rsid w:val="00742B80"/>
    <w:rsid w:val="00743570"/>
    <w:rsid w:val="007469C5"/>
    <w:rsid w:val="00751E16"/>
    <w:rsid w:val="007521AB"/>
    <w:rsid w:val="00753BC6"/>
    <w:rsid w:val="007546C0"/>
    <w:rsid w:val="00754C4A"/>
    <w:rsid w:val="007550BB"/>
    <w:rsid w:val="00757007"/>
    <w:rsid w:val="00760520"/>
    <w:rsid w:val="00760733"/>
    <w:rsid w:val="00760BDD"/>
    <w:rsid w:val="0076164C"/>
    <w:rsid w:val="00762329"/>
    <w:rsid w:val="00763291"/>
    <w:rsid w:val="00763A62"/>
    <w:rsid w:val="00764F1F"/>
    <w:rsid w:val="007653BB"/>
    <w:rsid w:val="00765AF3"/>
    <w:rsid w:val="007660EF"/>
    <w:rsid w:val="007662C2"/>
    <w:rsid w:val="007666F4"/>
    <w:rsid w:val="0076756C"/>
    <w:rsid w:val="007709E8"/>
    <w:rsid w:val="00770EC9"/>
    <w:rsid w:val="007715D8"/>
    <w:rsid w:val="007723A0"/>
    <w:rsid w:val="00772C4D"/>
    <w:rsid w:val="00772F87"/>
    <w:rsid w:val="00773564"/>
    <w:rsid w:val="007740F5"/>
    <w:rsid w:val="00775001"/>
    <w:rsid w:val="00775CC2"/>
    <w:rsid w:val="00776C1C"/>
    <w:rsid w:val="007777F3"/>
    <w:rsid w:val="00780882"/>
    <w:rsid w:val="00781752"/>
    <w:rsid w:val="007817B4"/>
    <w:rsid w:val="00783AD7"/>
    <w:rsid w:val="007844C2"/>
    <w:rsid w:val="007845C9"/>
    <w:rsid w:val="007846BC"/>
    <w:rsid w:val="00785749"/>
    <w:rsid w:val="0078690D"/>
    <w:rsid w:val="00787DBD"/>
    <w:rsid w:val="00790089"/>
    <w:rsid w:val="0079095A"/>
    <w:rsid w:val="007926E0"/>
    <w:rsid w:val="007937EA"/>
    <w:rsid w:val="0079488A"/>
    <w:rsid w:val="0079519E"/>
    <w:rsid w:val="00795B03"/>
    <w:rsid w:val="00795E37"/>
    <w:rsid w:val="007A1142"/>
    <w:rsid w:val="007A13BE"/>
    <w:rsid w:val="007A1695"/>
    <w:rsid w:val="007A1A47"/>
    <w:rsid w:val="007A2E7B"/>
    <w:rsid w:val="007A376C"/>
    <w:rsid w:val="007A4784"/>
    <w:rsid w:val="007A5A7C"/>
    <w:rsid w:val="007A6A4A"/>
    <w:rsid w:val="007A7B6C"/>
    <w:rsid w:val="007B062F"/>
    <w:rsid w:val="007B1FB5"/>
    <w:rsid w:val="007B2408"/>
    <w:rsid w:val="007B36AD"/>
    <w:rsid w:val="007B3D78"/>
    <w:rsid w:val="007B3F4B"/>
    <w:rsid w:val="007B59D3"/>
    <w:rsid w:val="007B6656"/>
    <w:rsid w:val="007B6CB3"/>
    <w:rsid w:val="007C01CB"/>
    <w:rsid w:val="007C070B"/>
    <w:rsid w:val="007C14B0"/>
    <w:rsid w:val="007C2AC2"/>
    <w:rsid w:val="007C3D51"/>
    <w:rsid w:val="007C4A4C"/>
    <w:rsid w:val="007C6A4F"/>
    <w:rsid w:val="007C7D78"/>
    <w:rsid w:val="007C7F62"/>
    <w:rsid w:val="007D0117"/>
    <w:rsid w:val="007D0747"/>
    <w:rsid w:val="007D0E75"/>
    <w:rsid w:val="007D1360"/>
    <w:rsid w:val="007D1835"/>
    <w:rsid w:val="007D1B8F"/>
    <w:rsid w:val="007D4919"/>
    <w:rsid w:val="007D51C8"/>
    <w:rsid w:val="007D58A3"/>
    <w:rsid w:val="007D64B9"/>
    <w:rsid w:val="007D7B60"/>
    <w:rsid w:val="007E0368"/>
    <w:rsid w:val="007E07F6"/>
    <w:rsid w:val="007E0E8A"/>
    <w:rsid w:val="007E1204"/>
    <w:rsid w:val="007E157B"/>
    <w:rsid w:val="007E359C"/>
    <w:rsid w:val="007E4393"/>
    <w:rsid w:val="007E65EC"/>
    <w:rsid w:val="007E7270"/>
    <w:rsid w:val="007E7B4F"/>
    <w:rsid w:val="007F0687"/>
    <w:rsid w:val="007F180A"/>
    <w:rsid w:val="007F2002"/>
    <w:rsid w:val="007F2F7D"/>
    <w:rsid w:val="007F30A6"/>
    <w:rsid w:val="007F32BA"/>
    <w:rsid w:val="007F339C"/>
    <w:rsid w:val="007F3583"/>
    <w:rsid w:val="007F3E3C"/>
    <w:rsid w:val="007F453E"/>
    <w:rsid w:val="007F4DC0"/>
    <w:rsid w:val="007F5C1E"/>
    <w:rsid w:val="007F6D4C"/>
    <w:rsid w:val="007F6F0B"/>
    <w:rsid w:val="007F732B"/>
    <w:rsid w:val="007F79D5"/>
    <w:rsid w:val="00800B1C"/>
    <w:rsid w:val="00801457"/>
    <w:rsid w:val="008052ED"/>
    <w:rsid w:val="008054FC"/>
    <w:rsid w:val="00806004"/>
    <w:rsid w:val="00806EEE"/>
    <w:rsid w:val="0080710C"/>
    <w:rsid w:val="008100DB"/>
    <w:rsid w:val="008101D5"/>
    <w:rsid w:val="00811087"/>
    <w:rsid w:val="00811F98"/>
    <w:rsid w:val="00811F9E"/>
    <w:rsid w:val="00815534"/>
    <w:rsid w:val="008155D8"/>
    <w:rsid w:val="00817967"/>
    <w:rsid w:val="00820138"/>
    <w:rsid w:val="00820344"/>
    <w:rsid w:val="008208CD"/>
    <w:rsid w:val="00821638"/>
    <w:rsid w:val="0082423A"/>
    <w:rsid w:val="008260CB"/>
    <w:rsid w:val="008262F1"/>
    <w:rsid w:val="0082696F"/>
    <w:rsid w:val="00826970"/>
    <w:rsid w:val="00826C55"/>
    <w:rsid w:val="00827077"/>
    <w:rsid w:val="008270E0"/>
    <w:rsid w:val="008300B1"/>
    <w:rsid w:val="008307E7"/>
    <w:rsid w:val="00830B2B"/>
    <w:rsid w:val="00830F88"/>
    <w:rsid w:val="008310F5"/>
    <w:rsid w:val="0083123E"/>
    <w:rsid w:val="008315E6"/>
    <w:rsid w:val="00831A3F"/>
    <w:rsid w:val="00831DCF"/>
    <w:rsid w:val="00831E73"/>
    <w:rsid w:val="00831EF0"/>
    <w:rsid w:val="008323EC"/>
    <w:rsid w:val="0083434A"/>
    <w:rsid w:val="008359FD"/>
    <w:rsid w:val="00836D89"/>
    <w:rsid w:val="00840DFB"/>
    <w:rsid w:val="00841209"/>
    <w:rsid w:val="00841C07"/>
    <w:rsid w:val="00841D68"/>
    <w:rsid w:val="00842D21"/>
    <w:rsid w:val="00842FF5"/>
    <w:rsid w:val="0084400A"/>
    <w:rsid w:val="00844947"/>
    <w:rsid w:val="00845053"/>
    <w:rsid w:val="00847865"/>
    <w:rsid w:val="00847A99"/>
    <w:rsid w:val="00850102"/>
    <w:rsid w:val="00850DAF"/>
    <w:rsid w:val="00850EA1"/>
    <w:rsid w:val="008510B1"/>
    <w:rsid w:val="00851BF4"/>
    <w:rsid w:val="008528C2"/>
    <w:rsid w:val="008536A7"/>
    <w:rsid w:val="008538C3"/>
    <w:rsid w:val="00856087"/>
    <w:rsid w:val="00856429"/>
    <w:rsid w:val="0085767A"/>
    <w:rsid w:val="00857B76"/>
    <w:rsid w:val="00860D28"/>
    <w:rsid w:val="00861319"/>
    <w:rsid w:val="0086198C"/>
    <w:rsid w:val="008622E0"/>
    <w:rsid w:val="00862481"/>
    <w:rsid w:val="00864012"/>
    <w:rsid w:val="008644CF"/>
    <w:rsid w:val="00864E85"/>
    <w:rsid w:val="0086515C"/>
    <w:rsid w:val="008701E2"/>
    <w:rsid w:val="0087045D"/>
    <w:rsid w:val="008720CC"/>
    <w:rsid w:val="00872451"/>
    <w:rsid w:val="0087305D"/>
    <w:rsid w:val="008731C2"/>
    <w:rsid w:val="00873525"/>
    <w:rsid w:val="008738B9"/>
    <w:rsid w:val="00874A48"/>
    <w:rsid w:val="00876446"/>
    <w:rsid w:val="00876D06"/>
    <w:rsid w:val="00877A9C"/>
    <w:rsid w:val="008804D8"/>
    <w:rsid w:val="0088061C"/>
    <w:rsid w:val="0088167F"/>
    <w:rsid w:val="00883F18"/>
    <w:rsid w:val="0088580B"/>
    <w:rsid w:val="008900F1"/>
    <w:rsid w:val="008908A5"/>
    <w:rsid w:val="00890AD1"/>
    <w:rsid w:val="00890B45"/>
    <w:rsid w:val="00890E1C"/>
    <w:rsid w:val="00890FF2"/>
    <w:rsid w:val="0089135D"/>
    <w:rsid w:val="00891469"/>
    <w:rsid w:val="00893110"/>
    <w:rsid w:val="00894616"/>
    <w:rsid w:val="00894A30"/>
    <w:rsid w:val="008951A4"/>
    <w:rsid w:val="008952A1"/>
    <w:rsid w:val="00895931"/>
    <w:rsid w:val="00896190"/>
    <w:rsid w:val="00896B1E"/>
    <w:rsid w:val="00896DD5"/>
    <w:rsid w:val="008A02F0"/>
    <w:rsid w:val="008A1B72"/>
    <w:rsid w:val="008A1EAE"/>
    <w:rsid w:val="008A24E7"/>
    <w:rsid w:val="008A26C1"/>
    <w:rsid w:val="008A3107"/>
    <w:rsid w:val="008A3E36"/>
    <w:rsid w:val="008A3F68"/>
    <w:rsid w:val="008A3FD8"/>
    <w:rsid w:val="008A44F9"/>
    <w:rsid w:val="008A6402"/>
    <w:rsid w:val="008A7B4C"/>
    <w:rsid w:val="008B1414"/>
    <w:rsid w:val="008B1722"/>
    <w:rsid w:val="008B2C5F"/>
    <w:rsid w:val="008B4367"/>
    <w:rsid w:val="008B57A0"/>
    <w:rsid w:val="008B62FD"/>
    <w:rsid w:val="008B6FB5"/>
    <w:rsid w:val="008B7D83"/>
    <w:rsid w:val="008C1978"/>
    <w:rsid w:val="008C277F"/>
    <w:rsid w:val="008C2F22"/>
    <w:rsid w:val="008C30FE"/>
    <w:rsid w:val="008C3E65"/>
    <w:rsid w:val="008C48E1"/>
    <w:rsid w:val="008C53FD"/>
    <w:rsid w:val="008C63D8"/>
    <w:rsid w:val="008C646C"/>
    <w:rsid w:val="008C68DA"/>
    <w:rsid w:val="008C73CB"/>
    <w:rsid w:val="008C7B1E"/>
    <w:rsid w:val="008C7F3A"/>
    <w:rsid w:val="008D0FA5"/>
    <w:rsid w:val="008D2041"/>
    <w:rsid w:val="008D2E13"/>
    <w:rsid w:val="008D33C7"/>
    <w:rsid w:val="008D3C5E"/>
    <w:rsid w:val="008D5F10"/>
    <w:rsid w:val="008D61B0"/>
    <w:rsid w:val="008D6447"/>
    <w:rsid w:val="008D7D8C"/>
    <w:rsid w:val="008E0076"/>
    <w:rsid w:val="008E07B6"/>
    <w:rsid w:val="008E0EE7"/>
    <w:rsid w:val="008E1855"/>
    <w:rsid w:val="008E25F0"/>
    <w:rsid w:val="008E34C8"/>
    <w:rsid w:val="008E360B"/>
    <w:rsid w:val="008E4A6E"/>
    <w:rsid w:val="008E6188"/>
    <w:rsid w:val="008E6F9F"/>
    <w:rsid w:val="008E7C7C"/>
    <w:rsid w:val="008F0764"/>
    <w:rsid w:val="008F1662"/>
    <w:rsid w:val="008F1C12"/>
    <w:rsid w:val="008F22D4"/>
    <w:rsid w:val="008F2325"/>
    <w:rsid w:val="008F25FB"/>
    <w:rsid w:val="008F2FA2"/>
    <w:rsid w:val="008F302A"/>
    <w:rsid w:val="008F3A3E"/>
    <w:rsid w:val="008F467C"/>
    <w:rsid w:val="008F7232"/>
    <w:rsid w:val="008F7490"/>
    <w:rsid w:val="008F7FAB"/>
    <w:rsid w:val="0090077E"/>
    <w:rsid w:val="0090296F"/>
    <w:rsid w:val="009029B9"/>
    <w:rsid w:val="00902ED0"/>
    <w:rsid w:val="0090305B"/>
    <w:rsid w:val="00903AB2"/>
    <w:rsid w:val="00903D58"/>
    <w:rsid w:val="009043A0"/>
    <w:rsid w:val="00905A57"/>
    <w:rsid w:val="00906D25"/>
    <w:rsid w:val="0091006B"/>
    <w:rsid w:val="009106AD"/>
    <w:rsid w:val="00911481"/>
    <w:rsid w:val="00911500"/>
    <w:rsid w:val="009117E4"/>
    <w:rsid w:val="00911F6E"/>
    <w:rsid w:val="00913EC7"/>
    <w:rsid w:val="00913F40"/>
    <w:rsid w:val="0091431B"/>
    <w:rsid w:val="00914333"/>
    <w:rsid w:val="009148A2"/>
    <w:rsid w:val="0091563C"/>
    <w:rsid w:val="00917618"/>
    <w:rsid w:val="00917724"/>
    <w:rsid w:val="00920105"/>
    <w:rsid w:val="00920444"/>
    <w:rsid w:val="00921584"/>
    <w:rsid w:val="00921979"/>
    <w:rsid w:val="0092273A"/>
    <w:rsid w:val="009233DC"/>
    <w:rsid w:val="00924CDF"/>
    <w:rsid w:val="00925B2D"/>
    <w:rsid w:val="00925E55"/>
    <w:rsid w:val="00926298"/>
    <w:rsid w:val="00926E79"/>
    <w:rsid w:val="0092795F"/>
    <w:rsid w:val="00927DBD"/>
    <w:rsid w:val="009304B6"/>
    <w:rsid w:val="00930790"/>
    <w:rsid w:val="00930F3F"/>
    <w:rsid w:val="00932AA0"/>
    <w:rsid w:val="00932E12"/>
    <w:rsid w:val="00933DFA"/>
    <w:rsid w:val="00933F51"/>
    <w:rsid w:val="00933F84"/>
    <w:rsid w:val="00935733"/>
    <w:rsid w:val="0093591F"/>
    <w:rsid w:val="009402E7"/>
    <w:rsid w:val="009411D3"/>
    <w:rsid w:val="00941B5A"/>
    <w:rsid w:val="00942013"/>
    <w:rsid w:val="00944ECE"/>
    <w:rsid w:val="0094575E"/>
    <w:rsid w:val="00945914"/>
    <w:rsid w:val="00946877"/>
    <w:rsid w:val="00946BED"/>
    <w:rsid w:val="009533C9"/>
    <w:rsid w:val="0095355F"/>
    <w:rsid w:val="00954294"/>
    <w:rsid w:val="00954AB7"/>
    <w:rsid w:val="00955842"/>
    <w:rsid w:val="00955DF4"/>
    <w:rsid w:val="00957757"/>
    <w:rsid w:val="00957812"/>
    <w:rsid w:val="009601DE"/>
    <w:rsid w:val="0096020F"/>
    <w:rsid w:val="00960D96"/>
    <w:rsid w:val="009611F1"/>
    <w:rsid w:val="00962428"/>
    <w:rsid w:val="0096446F"/>
    <w:rsid w:val="009646EB"/>
    <w:rsid w:val="00964F2E"/>
    <w:rsid w:val="00965A96"/>
    <w:rsid w:val="009669B2"/>
    <w:rsid w:val="00966FD6"/>
    <w:rsid w:val="009675BF"/>
    <w:rsid w:val="009678A0"/>
    <w:rsid w:val="00967928"/>
    <w:rsid w:val="00971297"/>
    <w:rsid w:val="00972091"/>
    <w:rsid w:val="00973720"/>
    <w:rsid w:val="00974627"/>
    <w:rsid w:val="00974B48"/>
    <w:rsid w:val="00974DCD"/>
    <w:rsid w:val="00975537"/>
    <w:rsid w:val="00975EE9"/>
    <w:rsid w:val="00980921"/>
    <w:rsid w:val="00980BEC"/>
    <w:rsid w:val="00981952"/>
    <w:rsid w:val="00981988"/>
    <w:rsid w:val="00981B9A"/>
    <w:rsid w:val="00982001"/>
    <w:rsid w:val="00982639"/>
    <w:rsid w:val="00982D32"/>
    <w:rsid w:val="00983AFC"/>
    <w:rsid w:val="00984C62"/>
    <w:rsid w:val="00985050"/>
    <w:rsid w:val="00985CE2"/>
    <w:rsid w:val="00987736"/>
    <w:rsid w:val="0099000C"/>
    <w:rsid w:val="00991B4C"/>
    <w:rsid w:val="00991FA0"/>
    <w:rsid w:val="00992364"/>
    <w:rsid w:val="00992664"/>
    <w:rsid w:val="009930A6"/>
    <w:rsid w:val="00993686"/>
    <w:rsid w:val="00993FB2"/>
    <w:rsid w:val="00995DEB"/>
    <w:rsid w:val="0099725C"/>
    <w:rsid w:val="009977CB"/>
    <w:rsid w:val="009A0290"/>
    <w:rsid w:val="009A0D63"/>
    <w:rsid w:val="009A0D96"/>
    <w:rsid w:val="009A28B2"/>
    <w:rsid w:val="009A3C86"/>
    <w:rsid w:val="009A5299"/>
    <w:rsid w:val="009A5E3C"/>
    <w:rsid w:val="009A5FCC"/>
    <w:rsid w:val="009A6E13"/>
    <w:rsid w:val="009A762A"/>
    <w:rsid w:val="009A772E"/>
    <w:rsid w:val="009A79F3"/>
    <w:rsid w:val="009B2354"/>
    <w:rsid w:val="009B2CBF"/>
    <w:rsid w:val="009B3A08"/>
    <w:rsid w:val="009B42FD"/>
    <w:rsid w:val="009B4DE7"/>
    <w:rsid w:val="009B575B"/>
    <w:rsid w:val="009B5804"/>
    <w:rsid w:val="009B5EE7"/>
    <w:rsid w:val="009B6B99"/>
    <w:rsid w:val="009B7A6F"/>
    <w:rsid w:val="009C0DB6"/>
    <w:rsid w:val="009C4968"/>
    <w:rsid w:val="009C5096"/>
    <w:rsid w:val="009C51B7"/>
    <w:rsid w:val="009C7546"/>
    <w:rsid w:val="009D10DB"/>
    <w:rsid w:val="009D15DC"/>
    <w:rsid w:val="009D22C5"/>
    <w:rsid w:val="009D2A5F"/>
    <w:rsid w:val="009D31FC"/>
    <w:rsid w:val="009D3B91"/>
    <w:rsid w:val="009D47A0"/>
    <w:rsid w:val="009D48F3"/>
    <w:rsid w:val="009E09A0"/>
    <w:rsid w:val="009E2512"/>
    <w:rsid w:val="009E315C"/>
    <w:rsid w:val="009E4459"/>
    <w:rsid w:val="009E4760"/>
    <w:rsid w:val="009F1CEA"/>
    <w:rsid w:val="009F2D16"/>
    <w:rsid w:val="009F328C"/>
    <w:rsid w:val="009F40B6"/>
    <w:rsid w:val="009F40D5"/>
    <w:rsid w:val="009F52DE"/>
    <w:rsid w:val="009F6AF0"/>
    <w:rsid w:val="009F73DD"/>
    <w:rsid w:val="009F74BF"/>
    <w:rsid w:val="009F7743"/>
    <w:rsid w:val="00A0043A"/>
    <w:rsid w:val="00A00A3E"/>
    <w:rsid w:val="00A02ED4"/>
    <w:rsid w:val="00A03157"/>
    <w:rsid w:val="00A047BE"/>
    <w:rsid w:val="00A04FCC"/>
    <w:rsid w:val="00A050E3"/>
    <w:rsid w:val="00A0617B"/>
    <w:rsid w:val="00A061F3"/>
    <w:rsid w:val="00A10247"/>
    <w:rsid w:val="00A10426"/>
    <w:rsid w:val="00A1046B"/>
    <w:rsid w:val="00A10B84"/>
    <w:rsid w:val="00A11207"/>
    <w:rsid w:val="00A1125F"/>
    <w:rsid w:val="00A112C2"/>
    <w:rsid w:val="00A12586"/>
    <w:rsid w:val="00A13157"/>
    <w:rsid w:val="00A136F8"/>
    <w:rsid w:val="00A16273"/>
    <w:rsid w:val="00A169C6"/>
    <w:rsid w:val="00A2085B"/>
    <w:rsid w:val="00A20B20"/>
    <w:rsid w:val="00A21862"/>
    <w:rsid w:val="00A2204E"/>
    <w:rsid w:val="00A2279D"/>
    <w:rsid w:val="00A23304"/>
    <w:rsid w:val="00A23AF0"/>
    <w:rsid w:val="00A24261"/>
    <w:rsid w:val="00A250F3"/>
    <w:rsid w:val="00A25B95"/>
    <w:rsid w:val="00A26AF6"/>
    <w:rsid w:val="00A26EBF"/>
    <w:rsid w:val="00A26FD0"/>
    <w:rsid w:val="00A27026"/>
    <w:rsid w:val="00A273FC"/>
    <w:rsid w:val="00A31364"/>
    <w:rsid w:val="00A3278F"/>
    <w:rsid w:val="00A34D2C"/>
    <w:rsid w:val="00A40A8F"/>
    <w:rsid w:val="00A40B95"/>
    <w:rsid w:val="00A41356"/>
    <w:rsid w:val="00A419B6"/>
    <w:rsid w:val="00A459C8"/>
    <w:rsid w:val="00A46715"/>
    <w:rsid w:val="00A468C6"/>
    <w:rsid w:val="00A46D66"/>
    <w:rsid w:val="00A47394"/>
    <w:rsid w:val="00A55406"/>
    <w:rsid w:val="00A55802"/>
    <w:rsid w:val="00A600ED"/>
    <w:rsid w:val="00A60127"/>
    <w:rsid w:val="00A60240"/>
    <w:rsid w:val="00A607E1"/>
    <w:rsid w:val="00A608AA"/>
    <w:rsid w:val="00A60ADB"/>
    <w:rsid w:val="00A60E10"/>
    <w:rsid w:val="00A6222A"/>
    <w:rsid w:val="00A624EB"/>
    <w:rsid w:val="00A62AD4"/>
    <w:rsid w:val="00A64319"/>
    <w:rsid w:val="00A649EC"/>
    <w:rsid w:val="00A66D48"/>
    <w:rsid w:val="00A67953"/>
    <w:rsid w:val="00A67D24"/>
    <w:rsid w:val="00A70891"/>
    <w:rsid w:val="00A70992"/>
    <w:rsid w:val="00A722C5"/>
    <w:rsid w:val="00A72425"/>
    <w:rsid w:val="00A748D0"/>
    <w:rsid w:val="00A759C1"/>
    <w:rsid w:val="00A76124"/>
    <w:rsid w:val="00A762A3"/>
    <w:rsid w:val="00A76C5E"/>
    <w:rsid w:val="00A76E3B"/>
    <w:rsid w:val="00A77A67"/>
    <w:rsid w:val="00A818E8"/>
    <w:rsid w:val="00A82DF7"/>
    <w:rsid w:val="00A83758"/>
    <w:rsid w:val="00A83844"/>
    <w:rsid w:val="00A83A08"/>
    <w:rsid w:val="00A842BF"/>
    <w:rsid w:val="00A84424"/>
    <w:rsid w:val="00A854AE"/>
    <w:rsid w:val="00A905F9"/>
    <w:rsid w:val="00A91326"/>
    <w:rsid w:val="00A91503"/>
    <w:rsid w:val="00A91B3D"/>
    <w:rsid w:val="00A9228E"/>
    <w:rsid w:val="00A93327"/>
    <w:rsid w:val="00A93E0B"/>
    <w:rsid w:val="00A942CC"/>
    <w:rsid w:val="00A94587"/>
    <w:rsid w:val="00A945E4"/>
    <w:rsid w:val="00A95C3C"/>
    <w:rsid w:val="00A95E4B"/>
    <w:rsid w:val="00A964EB"/>
    <w:rsid w:val="00A97897"/>
    <w:rsid w:val="00AA016D"/>
    <w:rsid w:val="00AA3847"/>
    <w:rsid w:val="00AA5559"/>
    <w:rsid w:val="00AA5782"/>
    <w:rsid w:val="00AA7AE5"/>
    <w:rsid w:val="00AB0F0B"/>
    <w:rsid w:val="00AB20AD"/>
    <w:rsid w:val="00AB3F46"/>
    <w:rsid w:val="00AB4047"/>
    <w:rsid w:val="00AB5142"/>
    <w:rsid w:val="00AB6E48"/>
    <w:rsid w:val="00AC00B4"/>
    <w:rsid w:val="00AC1C49"/>
    <w:rsid w:val="00AC201E"/>
    <w:rsid w:val="00AC2B2B"/>
    <w:rsid w:val="00AC2CE5"/>
    <w:rsid w:val="00AC3F0D"/>
    <w:rsid w:val="00AC3F40"/>
    <w:rsid w:val="00AC4279"/>
    <w:rsid w:val="00AC58A9"/>
    <w:rsid w:val="00AC5ACA"/>
    <w:rsid w:val="00AC5C31"/>
    <w:rsid w:val="00AC6E71"/>
    <w:rsid w:val="00AC70CE"/>
    <w:rsid w:val="00AD33E9"/>
    <w:rsid w:val="00AD3EEB"/>
    <w:rsid w:val="00AD40F7"/>
    <w:rsid w:val="00AD4889"/>
    <w:rsid w:val="00AD55DC"/>
    <w:rsid w:val="00AD5AAC"/>
    <w:rsid w:val="00AD679B"/>
    <w:rsid w:val="00AD740B"/>
    <w:rsid w:val="00AD753A"/>
    <w:rsid w:val="00AE0583"/>
    <w:rsid w:val="00AE0AB3"/>
    <w:rsid w:val="00AE27F0"/>
    <w:rsid w:val="00AE29F1"/>
    <w:rsid w:val="00AE36CB"/>
    <w:rsid w:val="00AE3B66"/>
    <w:rsid w:val="00AE4164"/>
    <w:rsid w:val="00AE4AA0"/>
    <w:rsid w:val="00AE5066"/>
    <w:rsid w:val="00AE5FA2"/>
    <w:rsid w:val="00AE7108"/>
    <w:rsid w:val="00AE7569"/>
    <w:rsid w:val="00AE7C33"/>
    <w:rsid w:val="00AE7CCD"/>
    <w:rsid w:val="00AE7EF2"/>
    <w:rsid w:val="00AF0428"/>
    <w:rsid w:val="00AF0F17"/>
    <w:rsid w:val="00AF321A"/>
    <w:rsid w:val="00AF371C"/>
    <w:rsid w:val="00AF39D4"/>
    <w:rsid w:val="00AF3D0D"/>
    <w:rsid w:val="00AF3DBA"/>
    <w:rsid w:val="00AF50A1"/>
    <w:rsid w:val="00AF5153"/>
    <w:rsid w:val="00AF5671"/>
    <w:rsid w:val="00AF59AF"/>
    <w:rsid w:val="00AF5FA9"/>
    <w:rsid w:val="00AF7A4B"/>
    <w:rsid w:val="00B001E2"/>
    <w:rsid w:val="00B0094B"/>
    <w:rsid w:val="00B00C12"/>
    <w:rsid w:val="00B012C8"/>
    <w:rsid w:val="00B01591"/>
    <w:rsid w:val="00B017D2"/>
    <w:rsid w:val="00B01C18"/>
    <w:rsid w:val="00B02400"/>
    <w:rsid w:val="00B02EFE"/>
    <w:rsid w:val="00B0321B"/>
    <w:rsid w:val="00B038FF"/>
    <w:rsid w:val="00B03963"/>
    <w:rsid w:val="00B04D60"/>
    <w:rsid w:val="00B055A0"/>
    <w:rsid w:val="00B06D2B"/>
    <w:rsid w:val="00B07DC6"/>
    <w:rsid w:val="00B1172B"/>
    <w:rsid w:val="00B11C96"/>
    <w:rsid w:val="00B13EDF"/>
    <w:rsid w:val="00B14EE5"/>
    <w:rsid w:val="00B1694B"/>
    <w:rsid w:val="00B16BD8"/>
    <w:rsid w:val="00B208C9"/>
    <w:rsid w:val="00B21E0D"/>
    <w:rsid w:val="00B234AA"/>
    <w:rsid w:val="00B24311"/>
    <w:rsid w:val="00B25142"/>
    <w:rsid w:val="00B25F05"/>
    <w:rsid w:val="00B26E0F"/>
    <w:rsid w:val="00B27B4D"/>
    <w:rsid w:val="00B30470"/>
    <w:rsid w:val="00B308E8"/>
    <w:rsid w:val="00B30D04"/>
    <w:rsid w:val="00B320EF"/>
    <w:rsid w:val="00B32654"/>
    <w:rsid w:val="00B3462A"/>
    <w:rsid w:val="00B34754"/>
    <w:rsid w:val="00B352E0"/>
    <w:rsid w:val="00B35912"/>
    <w:rsid w:val="00B35F3E"/>
    <w:rsid w:val="00B366EB"/>
    <w:rsid w:val="00B37120"/>
    <w:rsid w:val="00B41329"/>
    <w:rsid w:val="00B429D3"/>
    <w:rsid w:val="00B42CAD"/>
    <w:rsid w:val="00B42CC8"/>
    <w:rsid w:val="00B4321E"/>
    <w:rsid w:val="00B43DA2"/>
    <w:rsid w:val="00B4478D"/>
    <w:rsid w:val="00B448EB"/>
    <w:rsid w:val="00B44E97"/>
    <w:rsid w:val="00B45202"/>
    <w:rsid w:val="00B4677A"/>
    <w:rsid w:val="00B46ED8"/>
    <w:rsid w:val="00B506AA"/>
    <w:rsid w:val="00B516D1"/>
    <w:rsid w:val="00B51CAB"/>
    <w:rsid w:val="00B51D95"/>
    <w:rsid w:val="00B52444"/>
    <w:rsid w:val="00B5245A"/>
    <w:rsid w:val="00B52A8F"/>
    <w:rsid w:val="00B5310C"/>
    <w:rsid w:val="00B55BAA"/>
    <w:rsid w:val="00B5625D"/>
    <w:rsid w:val="00B56602"/>
    <w:rsid w:val="00B56BB6"/>
    <w:rsid w:val="00B5793F"/>
    <w:rsid w:val="00B61BD9"/>
    <w:rsid w:val="00B631EF"/>
    <w:rsid w:val="00B63E69"/>
    <w:rsid w:val="00B63FA2"/>
    <w:rsid w:val="00B649F1"/>
    <w:rsid w:val="00B657BE"/>
    <w:rsid w:val="00B65AF4"/>
    <w:rsid w:val="00B66266"/>
    <w:rsid w:val="00B66B11"/>
    <w:rsid w:val="00B66DD9"/>
    <w:rsid w:val="00B7153E"/>
    <w:rsid w:val="00B71D5F"/>
    <w:rsid w:val="00B73973"/>
    <w:rsid w:val="00B73D29"/>
    <w:rsid w:val="00B75FBC"/>
    <w:rsid w:val="00B7645D"/>
    <w:rsid w:val="00B80FB7"/>
    <w:rsid w:val="00B82600"/>
    <w:rsid w:val="00B830EA"/>
    <w:rsid w:val="00B834C2"/>
    <w:rsid w:val="00B86102"/>
    <w:rsid w:val="00B90A93"/>
    <w:rsid w:val="00B91609"/>
    <w:rsid w:val="00B91612"/>
    <w:rsid w:val="00B91950"/>
    <w:rsid w:val="00B925FD"/>
    <w:rsid w:val="00B93133"/>
    <w:rsid w:val="00B93F3A"/>
    <w:rsid w:val="00B946A9"/>
    <w:rsid w:val="00B949D1"/>
    <w:rsid w:val="00B9647A"/>
    <w:rsid w:val="00B97FCC"/>
    <w:rsid w:val="00BA033C"/>
    <w:rsid w:val="00BA06DD"/>
    <w:rsid w:val="00BA2167"/>
    <w:rsid w:val="00BA2467"/>
    <w:rsid w:val="00BA2679"/>
    <w:rsid w:val="00BA5521"/>
    <w:rsid w:val="00BA5C91"/>
    <w:rsid w:val="00BB0749"/>
    <w:rsid w:val="00BB2C4D"/>
    <w:rsid w:val="00BB403C"/>
    <w:rsid w:val="00BB574D"/>
    <w:rsid w:val="00BB599D"/>
    <w:rsid w:val="00BB6A92"/>
    <w:rsid w:val="00BB7BCC"/>
    <w:rsid w:val="00BC0038"/>
    <w:rsid w:val="00BC15D2"/>
    <w:rsid w:val="00BC1C9C"/>
    <w:rsid w:val="00BC2D59"/>
    <w:rsid w:val="00BC3870"/>
    <w:rsid w:val="00BC3CEF"/>
    <w:rsid w:val="00BC3E0D"/>
    <w:rsid w:val="00BC628A"/>
    <w:rsid w:val="00BC736C"/>
    <w:rsid w:val="00BC7B3C"/>
    <w:rsid w:val="00BC7F48"/>
    <w:rsid w:val="00BD06FD"/>
    <w:rsid w:val="00BD1284"/>
    <w:rsid w:val="00BD263B"/>
    <w:rsid w:val="00BD2952"/>
    <w:rsid w:val="00BD4D9E"/>
    <w:rsid w:val="00BD5D15"/>
    <w:rsid w:val="00BD6E3F"/>
    <w:rsid w:val="00BE0712"/>
    <w:rsid w:val="00BE30FC"/>
    <w:rsid w:val="00BE3FAB"/>
    <w:rsid w:val="00BE6DC2"/>
    <w:rsid w:val="00BF080E"/>
    <w:rsid w:val="00BF216B"/>
    <w:rsid w:val="00BF2891"/>
    <w:rsid w:val="00BF333C"/>
    <w:rsid w:val="00BF484A"/>
    <w:rsid w:val="00BF55AC"/>
    <w:rsid w:val="00BF59DA"/>
    <w:rsid w:val="00BF5C2B"/>
    <w:rsid w:val="00BF6C9E"/>
    <w:rsid w:val="00BF6EEA"/>
    <w:rsid w:val="00BF7878"/>
    <w:rsid w:val="00C00080"/>
    <w:rsid w:val="00C00FBD"/>
    <w:rsid w:val="00C015E3"/>
    <w:rsid w:val="00C01878"/>
    <w:rsid w:val="00C028CE"/>
    <w:rsid w:val="00C033F6"/>
    <w:rsid w:val="00C03B49"/>
    <w:rsid w:val="00C03B89"/>
    <w:rsid w:val="00C03E88"/>
    <w:rsid w:val="00C0459E"/>
    <w:rsid w:val="00C04675"/>
    <w:rsid w:val="00C05098"/>
    <w:rsid w:val="00C066F6"/>
    <w:rsid w:val="00C07360"/>
    <w:rsid w:val="00C074D5"/>
    <w:rsid w:val="00C1075B"/>
    <w:rsid w:val="00C11141"/>
    <w:rsid w:val="00C11302"/>
    <w:rsid w:val="00C1192A"/>
    <w:rsid w:val="00C11A12"/>
    <w:rsid w:val="00C11DFE"/>
    <w:rsid w:val="00C1205C"/>
    <w:rsid w:val="00C1285B"/>
    <w:rsid w:val="00C12BFB"/>
    <w:rsid w:val="00C13DBA"/>
    <w:rsid w:val="00C1401E"/>
    <w:rsid w:val="00C1465E"/>
    <w:rsid w:val="00C2005C"/>
    <w:rsid w:val="00C2028B"/>
    <w:rsid w:val="00C21F4B"/>
    <w:rsid w:val="00C221B8"/>
    <w:rsid w:val="00C23E11"/>
    <w:rsid w:val="00C2488D"/>
    <w:rsid w:val="00C259D3"/>
    <w:rsid w:val="00C26414"/>
    <w:rsid w:val="00C26B40"/>
    <w:rsid w:val="00C306BC"/>
    <w:rsid w:val="00C31102"/>
    <w:rsid w:val="00C32E38"/>
    <w:rsid w:val="00C341FB"/>
    <w:rsid w:val="00C3429C"/>
    <w:rsid w:val="00C35BBE"/>
    <w:rsid w:val="00C36CE2"/>
    <w:rsid w:val="00C37386"/>
    <w:rsid w:val="00C37635"/>
    <w:rsid w:val="00C37CA2"/>
    <w:rsid w:val="00C37F6A"/>
    <w:rsid w:val="00C40133"/>
    <w:rsid w:val="00C407E8"/>
    <w:rsid w:val="00C40B18"/>
    <w:rsid w:val="00C41A73"/>
    <w:rsid w:val="00C41CBA"/>
    <w:rsid w:val="00C42B01"/>
    <w:rsid w:val="00C42C88"/>
    <w:rsid w:val="00C43041"/>
    <w:rsid w:val="00C430A2"/>
    <w:rsid w:val="00C43ED7"/>
    <w:rsid w:val="00C44577"/>
    <w:rsid w:val="00C44B7F"/>
    <w:rsid w:val="00C44BBE"/>
    <w:rsid w:val="00C44DDE"/>
    <w:rsid w:val="00C454E5"/>
    <w:rsid w:val="00C45A35"/>
    <w:rsid w:val="00C4614C"/>
    <w:rsid w:val="00C4691A"/>
    <w:rsid w:val="00C50815"/>
    <w:rsid w:val="00C51795"/>
    <w:rsid w:val="00C51CA9"/>
    <w:rsid w:val="00C52C0B"/>
    <w:rsid w:val="00C52E6C"/>
    <w:rsid w:val="00C53F4B"/>
    <w:rsid w:val="00C54247"/>
    <w:rsid w:val="00C56029"/>
    <w:rsid w:val="00C567B6"/>
    <w:rsid w:val="00C56D56"/>
    <w:rsid w:val="00C60B7B"/>
    <w:rsid w:val="00C61118"/>
    <w:rsid w:val="00C61E9B"/>
    <w:rsid w:val="00C627AE"/>
    <w:rsid w:val="00C62EAE"/>
    <w:rsid w:val="00C63610"/>
    <w:rsid w:val="00C658A6"/>
    <w:rsid w:val="00C6698A"/>
    <w:rsid w:val="00C70656"/>
    <w:rsid w:val="00C70778"/>
    <w:rsid w:val="00C72912"/>
    <w:rsid w:val="00C7510A"/>
    <w:rsid w:val="00C7645E"/>
    <w:rsid w:val="00C76C80"/>
    <w:rsid w:val="00C7709D"/>
    <w:rsid w:val="00C772B6"/>
    <w:rsid w:val="00C77B2A"/>
    <w:rsid w:val="00C80C75"/>
    <w:rsid w:val="00C80CAF"/>
    <w:rsid w:val="00C814E6"/>
    <w:rsid w:val="00C84752"/>
    <w:rsid w:val="00C857BC"/>
    <w:rsid w:val="00C8624B"/>
    <w:rsid w:val="00C864AE"/>
    <w:rsid w:val="00C86707"/>
    <w:rsid w:val="00C8772B"/>
    <w:rsid w:val="00C87B02"/>
    <w:rsid w:val="00C91A1E"/>
    <w:rsid w:val="00C942B3"/>
    <w:rsid w:val="00C943D2"/>
    <w:rsid w:val="00C95260"/>
    <w:rsid w:val="00C953C5"/>
    <w:rsid w:val="00C959CC"/>
    <w:rsid w:val="00C962F0"/>
    <w:rsid w:val="00CA0DC2"/>
    <w:rsid w:val="00CA1165"/>
    <w:rsid w:val="00CA129E"/>
    <w:rsid w:val="00CA2132"/>
    <w:rsid w:val="00CA2364"/>
    <w:rsid w:val="00CA2DDB"/>
    <w:rsid w:val="00CA3CD4"/>
    <w:rsid w:val="00CA3FDB"/>
    <w:rsid w:val="00CA5262"/>
    <w:rsid w:val="00CA5F20"/>
    <w:rsid w:val="00CA658C"/>
    <w:rsid w:val="00CA6C71"/>
    <w:rsid w:val="00CA7E6F"/>
    <w:rsid w:val="00CA7EEE"/>
    <w:rsid w:val="00CB0C36"/>
    <w:rsid w:val="00CB117F"/>
    <w:rsid w:val="00CB203D"/>
    <w:rsid w:val="00CB39A3"/>
    <w:rsid w:val="00CB444C"/>
    <w:rsid w:val="00CB479B"/>
    <w:rsid w:val="00CB486D"/>
    <w:rsid w:val="00CB5398"/>
    <w:rsid w:val="00CB61F4"/>
    <w:rsid w:val="00CB6266"/>
    <w:rsid w:val="00CB7EA5"/>
    <w:rsid w:val="00CC20B4"/>
    <w:rsid w:val="00CC224C"/>
    <w:rsid w:val="00CC31AD"/>
    <w:rsid w:val="00CC362A"/>
    <w:rsid w:val="00CC3847"/>
    <w:rsid w:val="00CC420C"/>
    <w:rsid w:val="00CC4F81"/>
    <w:rsid w:val="00CC580C"/>
    <w:rsid w:val="00CC6118"/>
    <w:rsid w:val="00CC75A0"/>
    <w:rsid w:val="00CC7C08"/>
    <w:rsid w:val="00CC7F3B"/>
    <w:rsid w:val="00CD0111"/>
    <w:rsid w:val="00CD0691"/>
    <w:rsid w:val="00CD243E"/>
    <w:rsid w:val="00CD2DDF"/>
    <w:rsid w:val="00CD30C7"/>
    <w:rsid w:val="00CD3626"/>
    <w:rsid w:val="00CD38DE"/>
    <w:rsid w:val="00CD39AD"/>
    <w:rsid w:val="00CD493E"/>
    <w:rsid w:val="00CD4AE7"/>
    <w:rsid w:val="00CD4AEA"/>
    <w:rsid w:val="00CE161F"/>
    <w:rsid w:val="00CE2687"/>
    <w:rsid w:val="00CE5C7E"/>
    <w:rsid w:val="00CE5DD9"/>
    <w:rsid w:val="00CF0510"/>
    <w:rsid w:val="00CF2E99"/>
    <w:rsid w:val="00CF323A"/>
    <w:rsid w:val="00CF513D"/>
    <w:rsid w:val="00CF5B4C"/>
    <w:rsid w:val="00CF6578"/>
    <w:rsid w:val="00CF721F"/>
    <w:rsid w:val="00D001CB"/>
    <w:rsid w:val="00D0038E"/>
    <w:rsid w:val="00D00819"/>
    <w:rsid w:val="00D00884"/>
    <w:rsid w:val="00D00981"/>
    <w:rsid w:val="00D01F31"/>
    <w:rsid w:val="00D0235E"/>
    <w:rsid w:val="00D0278F"/>
    <w:rsid w:val="00D02DEE"/>
    <w:rsid w:val="00D05542"/>
    <w:rsid w:val="00D05E8D"/>
    <w:rsid w:val="00D07CD8"/>
    <w:rsid w:val="00D106E8"/>
    <w:rsid w:val="00D1117F"/>
    <w:rsid w:val="00D114F9"/>
    <w:rsid w:val="00D16ADF"/>
    <w:rsid w:val="00D17354"/>
    <w:rsid w:val="00D17B3E"/>
    <w:rsid w:val="00D17DFD"/>
    <w:rsid w:val="00D209AA"/>
    <w:rsid w:val="00D2167B"/>
    <w:rsid w:val="00D216E6"/>
    <w:rsid w:val="00D218D3"/>
    <w:rsid w:val="00D21C7C"/>
    <w:rsid w:val="00D23ED0"/>
    <w:rsid w:val="00D23EE6"/>
    <w:rsid w:val="00D24B95"/>
    <w:rsid w:val="00D24CF3"/>
    <w:rsid w:val="00D25E2F"/>
    <w:rsid w:val="00D266DC"/>
    <w:rsid w:val="00D26714"/>
    <w:rsid w:val="00D26870"/>
    <w:rsid w:val="00D26D42"/>
    <w:rsid w:val="00D272AB"/>
    <w:rsid w:val="00D273CF"/>
    <w:rsid w:val="00D27566"/>
    <w:rsid w:val="00D27F9C"/>
    <w:rsid w:val="00D300C5"/>
    <w:rsid w:val="00D32975"/>
    <w:rsid w:val="00D32C15"/>
    <w:rsid w:val="00D41551"/>
    <w:rsid w:val="00D4164B"/>
    <w:rsid w:val="00D4254A"/>
    <w:rsid w:val="00D43418"/>
    <w:rsid w:val="00D444D9"/>
    <w:rsid w:val="00D44C5A"/>
    <w:rsid w:val="00D45649"/>
    <w:rsid w:val="00D45F19"/>
    <w:rsid w:val="00D46A95"/>
    <w:rsid w:val="00D472CE"/>
    <w:rsid w:val="00D51362"/>
    <w:rsid w:val="00D51516"/>
    <w:rsid w:val="00D52026"/>
    <w:rsid w:val="00D52511"/>
    <w:rsid w:val="00D52823"/>
    <w:rsid w:val="00D53958"/>
    <w:rsid w:val="00D5515B"/>
    <w:rsid w:val="00D5581B"/>
    <w:rsid w:val="00D56484"/>
    <w:rsid w:val="00D57DEB"/>
    <w:rsid w:val="00D60461"/>
    <w:rsid w:val="00D62E58"/>
    <w:rsid w:val="00D63BA8"/>
    <w:rsid w:val="00D644C1"/>
    <w:rsid w:val="00D64909"/>
    <w:rsid w:val="00D65EBF"/>
    <w:rsid w:val="00D70A76"/>
    <w:rsid w:val="00D71307"/>
    <w:rsid w:val="00D722C0"/>
    <w:rsid w:val="00D7237A"/>
    <w:rsid w:val="00D723E5"/>
    <w:rsid w:val="00D723E7"/>
    <w:rsid w:val="00D73EAE"/>
    <w:rsid w:val="00D75389"/>
    <w:rsid w:val="00D76851"/>
    <w:rsid w:val="00D8212F"/>
    <w:rsid w:val="00D827F0"/>
    <w:rsid w:val="00D83534"/>
    <w:rsid w:val="00D83938"/>
    <w:rsid w:val="00D83DEA"/>
    <w:rsid w:val="00D845D9"/>
    <w:rsid w:val="00D84947"/>
    <w:rsid w:val="00D85C31"/>
    <w:rsid w:val="00D8634A"/>
    <w:rsid w:val="00D871FF"/>
    <w:rsid w:val="00D874EA"/>
    <w:rsid w:val="00D877B2"/>
    <w:rsid w:val="00D91169"/>
    <w:rsid w:val="00D9117F"/>
    <w:rsid w:val="00D918AE"/>
    <w:rsid w:val="00D91D82"/>
    <w:rsid w:val="00D934DB"/>
    <w:rsid w:val="00D935C3"/>
    <w:rsid w:val="00D95BE3"/>
    <w:rsid w:val="00D96150"/>
    <w:rsid w:val="00D961DD"/>
    <w:rsid w:val="00D964BA"/>
    <w:rsid w:val="00DA1D18"/>
    <w:rsid w:val="00DA26FE"/>
    <w:rsid w:val="00DA40CF"/>
    <w:rsid w:val="00DA4111"/>
    <w:rsid w:val="00DA5489"/>
    <w:rsid w:val="00DA6C2A"/>
    <w:rsid w:val="00DA6D73"/>
    <w:rsid w:val="00DB00E2"/>
    <w:rsid w:val="00DB0B16"/>
    <w:rsid w:val="00DB0D59"/>
    <w:rsid w:val="00DB16BB"/>
    <w:rsid w:val="00DB1F22"/>
    <w:rsid w:val="00DB1FF6"/>
    <w:rsid w:val="00DB209B"/>
    <w:rsid w:val="00DB43C7"/>
    <w:rsid w:val="00DB4BAB"/>
    <w:rsid w:val="00DB51F9"/>
    <w:rsid w:val="00DB5227"/>
    <w:rsid w:val="00DB52C8"/>
    <w:rsid w:val="00DB57C5"/>
    <w:rsid w:val="00DB6C52"/>
    <w:rsid w:val="00DB7D3A"/>
    <w:rsid w:val="00DB7E0A"/>
    <w:rsid w:val="00DB7E74"/>
    <w:rsid w:val="00DC06CD"/>
    <w:rsid w:val="00DC4B73"/>
    <w:rsid w:val="00DC4BC4"/>
    <w:rsid w:val="00DC534E"/>
    <w:rsid w:val="00DD118C"/>
    <w:rsid w:val="00DD1765"/>
    <w:rsid w:val="00DD324B"/>
    <w:rsid w:val="00DD48DC"/>
    <w:rsid w:val="00DD49C8"/>
    <w:rsid w:val="00DD5786"/>
    <w:rsid w:val="00DD61F9"/>
    <w:rsid w:val="00DE0EDE"/>
    <w:rsid w:val="00DE10BC"/>
    <w:rsid w:val="00DE124F"/>
    <w:rsid w:val="00DE3111"/>
    <w:rsid w:val="00DE426B"/>
    <w:rsid w:val="00DE57AC"/>
    <w:rsid w:val="00DE6272"/>
    <w:rsid w:val="00DE62C1"/>
    <w:rsid w:val="00DE646E"/>
    <w:rsid w:val="00DE6DC1"/>
    <w:rsid w:val="00DE7D78"/>
    <w:rsid w:val="00DF20E6"/>
    <w:rsid w:val="00DF24C5"/>
    <w:rsid w:val="00DF2CC2"/>
    <w:rsid w:val="00DF4082"/>
    <w:rsid w:val="00DF40DA"/>
    <w:rsid w:val="00DF6528"/>
    <w:rsid w:val="00DF6FD2"/>
    <w:rsid w:val="00DF74FF"/>
    <w:rsid w:val="00DF7888"/>
    <w:rsid w:val="00E01359"/>
    <w:rsid w:val="00E01A1E"/>
    <w:rsid w:val="00E02098"/>
    <w:rsid w:val="00E03279"/>
    <w:rsid w:val="00E03A5B"/>
    <w:rsid w:val="00E03CDC"/>
    <w:rsid w:val="00E05E07"/>
    <w:rsid w:val="00E06462"/>
    <w:rsid w:val="00E0754D"/>
    <w:rsid w:val="00E120D4"/>
    <w:rsid w:val="00E12639"/>
    <w:rsid w:val="00E1481D"/>
    <w:rsid w:val="00E14D54"/>
    <w:rsid w:val="00E15037"/>
    <w:rsid w:val="00E15BF1"/>
    <w:rsid w:val="00E16D48"/>
    <w:rsid w:val="00E17DA1"/>
    <w:rsid w:val="00E20199"/>
    <w:rsid w:val="00E207B2"/>
    <w:rsid w:val="00E20D6E"/>
    <w:rsid w:val="00E219DB"/>
    <w:rsid w:val="00E22AAD"/>
    <w:rsid w:val="00E22D05"/>
    <w:rsid w:val="00E22D59"/>
    <w:rsid w:val="00E235C3"/>
    <w:rsid w:val="00E23A45"/>
    <w:rsid w:val="00E23ADA"/>
    <w:rsid w:val="00E23C1E"/>
    <w:rsid w:val="00E2421D"/>
    <w:rsid w:val="00E256ED"/>
    <w:rsid w:val="00E274EE"/>
    <w:rsid w:val="00E278EC"/>
    <w:rsid w:val="00E30C9B"/>
    <w:rsid w:val="00E30DC1"/>
    <w:rsid w:val="00E321CB"/>
    <w:rsid w:val="00E32F7E"/>
    <w:rsid w:val="00E33B73"/>
    <w:rsid w:val="00E341FE"/>
    <w:rsid w:val="00E34E5A"/>
    <w:rsid w:val="00E35B85"/>
    <w:rsid w:val="00E3643F"/>
    <w:rsid w:val="00E37667"/>
    <w:rsid w:val="00E405C4"/>
    <w:rsid w:val="00E405EE"/>
    <w:rsid w:val="00E406C7"/>
    <w:rsid w:val="00E42DA8"/>
    <w:rsid w:val="00E42DCB"/>
    <w:rsid w:val="00E42F5E"/>
    <w:rsid w:val="00E430B7"/>
    <w:rsid w:val="00E43106"/>
    <w:rsid w:val="00E4354D"/>
    <w:rsid w:val="00E43D46"/>
    <w:rsid w:val="00E43E2C"/>
    <w:rsid w:val="00E45A66"/>
    <w:rsid w:val="00E45CBF"/>
    <w:rsid w:val="00E45D74"/>
    <w:rsid w:val="00E47332"/>
    <w:rsid w:val="00E47CE2"/>
    <w:rsid w:val="00E50353"/>
    <w:rsid w:val="00E50709"/>
    <w:rsid w:val="00E50D4E"/>
    <w:rsid w:val="00E52917"/>
    <w:rsid w:val="00E5317C"/>
    <w:rsid w:val="00E55F57"/>
    <w:rsid w:val="00E56688"/>
    <w:rsid w:val="00E56D3A"/>
    <w:rsid w:val="00E57249"/>
    <w:rsid w:val="00E6042D"/>
    <w:rsid w:val="00E60CA3"/>
    <w:rsid w:val="00E60F84"/>
    <w:rsid w:val="00E62DE1"/>
    <w:rsid w:val="00E635FD"/>
    <w:rsid w:val="00E64EE8"/>
    <w:rsid w:val="00E6556B"/>
    <w:rsid w:val="00E65C1A"/>
    <w:rsid w:val="00E67DA6"/>
    <w:rsid w:val="00E74126"/>
    <w:rsid w:val="00E74393"/>
    <w:rsid w:val="00E747FB"/>
    <w:rsid w:val="00E766DB"/>
    <w:rsid w:val="00E76B45"/>
    <w:rsid w:val="00E773B3"/>
    <w:rsid w:val="00E77AB6"/>
    <w:rsid w:val="00E77BAB"/>
    <w:rsid w:val="00E77BD9"/>
    <w:rsid w:val="00E802BF"/>
    <w:rsid w:val="00E80886"/>
    <w:rsid w:val="00E80912"/>
    <w:rsid w:val="00E80FC3"/>
    <w:rsid w:val="00E81CB2"/>
    <w:rsid w:val="00E83012"/>
    <w:rsid w:val="00E831A8"/>
    <w:rsid w:val="00E836F3"/>
    <w:rsid w:val="00E83760"/>
    <w:rsid w:val="00E84134"/>
    <w:rsid w:val="00E84F8C"/>
    <w:rsid w:val="00E86434"/>
    <w:rsid w:val="00E90E3A"/>
    <w:rsid w:val="00E9371B"/>
    <w:rsid w:val="00E93BC9"/>
    <w:rsid w:val="00E93FDE"/>
    <w:rsid w:val="00E943EB"/>
    <w:rsid w:val="00E948C5"/>
    <w:rsid w:val="00E95180"/>
    <w:rsid w:val="00E95273"/>
    <w:rsid w:val="00E95EEC"/>
    <w:rsid w:val="00E97AA4"/>
    <w:rsid w:val="00EA0EFA"/>
    <w:rsid w:val="00EA19CE"/>
    <w:rsid w:val="00EA1B3D"/>
    <w:rsid w:val="00EA225E"/>
    <w:rsid w:val="00EA3E3C"/>
    <w:rsid w:val="00EA4A51"/>
    <w:rsid w:val="00EA4A64"/>
    <w:rsid w:val="00EA5CA3"/>
    <w:rsid w:val="00EA658A"/>
    <w:rsid w:val="00EA6ADC"/>
    <w:rsid w:val="00EA7E2F"/>
    <w:rsid w:val="00EB0F24"/>
    <w:rsid w:val="00EB1EF0"/>
    <w:rsid w:val="00EB260B"/>
    <w:rsid w:val="00EB295F"/>
    <w:rsid w:val="00EB2AE6"/>
    <w:rsid w:val="00EB4482"/>
    <w:rsid w:val="00EB5A1C"/>
    <w:rsid w:val="00EB5D5E"/>
    <w:rsid w:val="00EC010E"/>
    <w:rsid w:val="00EC0144"/>
    <w:rsid w:val="00EC03E1"/>
    <w:rsid w:val="00EC0762"/>
    <w:rsid w:val="00EC0CF4"/>
    <w:rsid w:val="00EC1115"/>
    <w:rsid w:val="00EC1332"/>
    <w:rsid w:val="00EC1B55"/>
    <w:rsid w:val="00EC1F74"/>
    <w:rsid w:val="00EC295F"/>
    <w:rsid w:val="00EC41B6"/>
    <w:rsid w:val="00EC426E"/>
    <w:rsid w:val="00EC6663"/>
    <w:rsid w:val="00EC6951"/>
    <w:rsid w:val="00EC7979"/>
    <w:rsid w:val="00ED04F4"/>
    <w:rsid w:val="00ED4491"/>
    <w:rsid w:val="00ED49D2"/>
    <w:rsid w:val="00ED5C76"/>
    <w:rsid w:val="00ED6491"/>
    <w:rsid w:val="00ED6B40"/>
    <w:rsid w:val="00ED6C78"/>
    <w:rsid w:val="00ED6F17"/>
    <w:rsid w:val="00ED7864"/>
    <w:rsid w:val="00EE1B78"/>
    <w:rsid w:val="00EE1CAA"/>
    <w:rsid w:val="00EE2D50"/>
    <w:rsid w:val="00EE2E65"/>
    <w:rsid w:val="00EE42FF"/>
    <w:rsid w:val="00EE6106"/>
    <w:rsid w:val="00EF0448"/>
    <w:rsid w:val="00EF0D86"/>
    <w:rsid w:val="00EF15DE"/>
    <w:rsid w:val="00EF2296"/>
    <w:rsid w:val="00EF37E3"/>
    <w:rsid w:val="00EF383E"/>
    <w:rsid w:val="00EF3DA4"/>
    <w:rsid w:val="00EF426A"/>
    <w:rsid w:val="00EF4B27"/>
    <w:rsid w:val="00EF4B6A"/>
    <w:rsid w:val="00EF5BC2"/>
    <w:rsid w:val="00EF5C28"/>
    <w:rsid w:val="00EF5EAB"/>
    <w:rsid w:val="00EF5F76"/>
    <w:rsid w:val="00EF624F"/>
    <w:rsid w:val="00EF6DD6"/>
    <w:rsid w:val="00EF6F76"/>
    <w:rsid w:val="00F00847"/>
    <w:rsid w:val="00F00F49"/>
    <w:rsid w:val="00F01216"/>
    <w:rsid w:val="00F01592"/>
    <w:rsid w:val="00F016E3"/>
    <w:rsid w:val="00F017F6"/>
    <w:rsid w:val="00F021A8"/>
    <w:rsid w:val="00F02660"/>
    <w:rsid w:val="00F03571"/>
    <w:rsid w:val="00F0367A"/>
    <w:rsid w:val="00F05CEA"/>
    <w:rsid w:val="00F05E9A"/>
    <w:rsid w:val="00F05FC7"/>
    <w:rsid w:val="00F060AD"/>
    <w:rsid w:val="00F069D1"/>
    <w:rsid w:val="00F07041"/>
    <w:rsid w:val="00F10234"/>
    <w:rsid w:val="00F10E47"/>
    <w:rsid w:val="00F11443"/>
    <w:rsid w:val="00F12257"/>
    <w:rsid w:val="00F12D38"/>
    <w:rsid w:val="00F12F9D"/>
    <w:rsid w:val="00F14A73"/>
    <w:rsid w:val="00F15459"/>
    <w:rsid w:val="00F16077"/>
    <w:rsid w:val="00F20282"/>
    <w:rsid w:val="00F205D2"/>
    <w:rsid w:val="00F20D3F"/>
    <w:rsid w:val="00F22A95"/>
    <w:rsid w:val="00F23636"/>
    <w:rsid w:val="00F249C0"/>
    <w:rsid w:val="00F269BB"/>
    <w:rsid w:val="00F2794A"/>
    <w:rsid w:val="00F27B98"/>
    <w:rsid w:val="00F308C1"/>
    <w:rsid w:val="00F3245B"/>
    <w:rsid w:val="00F329EA"/>
    <w:rsid w:val="00F32A10"/>
    <w:rsid w:val="00F33B3A"/>
    <w:rsid w:val="00F34537"/>
    <w:rsid w:val="00F3477A"/>
    <w:rsid w:val="00F34C71"/>
    <w:rsid w:val="00F34F4D"/>
    <w:rsid w:val="00F35167"/>
    <w:rsid w:val="00F40A06"/>
    <w:rsid w:val="00F42879"/>
    <w:rsid w:val="00F4387E"/>
    <w:rsid w:val="00F43E5E"/>
    <w:rsid w:val="00F4488F"/>
    <w:rsid w:val="00F46BD7"/>
    <w:rsid w:val="00F5120E"/>
    <w:rsid w:val="00F51E30"/>
    <w:rsid w:val="00F526D5"/>
    <w:rsid w:val="00F5317A"/>
    <w:rsid w:val="00F538BB"/>
    <w:rsid w:val="00F53C7E"/>
    <w:rsid w:val="00F54790"/>
    <w:rsid w:val="00F54CC5"/>
    <w:rsid w:val="00F5631B"/>
    <w:rsid w:val="00F56A04"/>
    <w:rsid w:val="00F56D9B"/>
    <w:rsid w:val="00F5722D"/>
    <w:rsid w:val="00F57C40"/>
    <w:rsid w:val="00F607A1"/>
    <w:rsid w:val="00F615E9"/>
    <w:rsid w:val="00F62824"/>
    <w:rsid w:val="00F6299C"/>
    <w:rsid w:val="00F64D8B"/>
    <w:rsid w:val="00F66A07"/>
    <w:rsid w:val="00F66DC3"/>
    <w:rsid w:val="00F67379"/>
    <w:rsid w:val="00F70D9D"/>
    <w:rsid w:val="00F72B9E"/>
    <w:rsid w:val="00F72C86"/>
    <w:rsid w:val="00F74BD6"/>
    <w:rsid w:val="00F75D26"/>
    <w:rsid w:val="00F7668A"/>
    <w:rsid w:val="00F76D02"/>
    <w:rsid w:val="00F77B92"/>
    <w:rsid w:val="00F80141"/>
    <w:rsid w:val="00F80A35"/>
    <w:rsid w:val="00F81335"/>
    <w:rsid w:val="00F819C2"/>
    <w:rsid w:val="00F821EB"/>
    <w:rsid w:val="00F82378"/>
    <w:rsid w:val="00F82AA8"/>
    <w:rsid w:val="00F83270"/>
    <w:rsid w:val="00F846BD"/>
    <w:rsid w:val="00F847BE"/>
    <w:rsid w:val="00F84AF5"/>
    <w:rsid w:val="00F85058"/>
    <w:rsid w:val="00F851D8"/>
    <w:rsid w:val="00F865D7"/>
    <w:rsid w:val="00F87558"/>
    <w:rsid w:val="00F9008E"/>
    <w:rsid w:val="00F90964"/>
    <w:rsid w:val="00F91152"/>
    <w:rsid w:val="00F925C6"/>
    <w:rsid w:val="00F943B4"/>
    <w:rsid w:val="00F94408"/>
    <w:rsid w:val="00F94A12"/>
    <w:rsid w:val="00F9548A"/>
    <w:rsid w:val="00F96BCF"/>
    <w:rsid w:val="00F97528"/>
    <w:rsid w:val="00F97DE7"/>
    <w:rsid w:val="00FA0E31"/>
    <w:rsid w:val="00FA21C5"/>
    <w:rsid w:val="00FA394E"/>
    <w:rsid w:val="00FA3E20"/>
    <w:rsid w:val="00FA4F88"/>
    <w:rsid w:val="00FA51E4"/>
    <w:rsid w:val="00FA5A7C"/>
    <w:rsid w:val="00FA6DAD"/>
    <w:rsid w:val="00FA71F4"/>
    <w:rsid w:val="00FB22C9"/>
    <w:rsid w:val="00FB2E6E"/>
    <w:rsid w:val="00FB301C"/>
    <w:rsid w:val="00FB3A85"/>
    <w:rsid w:val="00FB40BE"/>
    <w:rsid w:val="00FB4E97"/>
    <w:rsid w:val="00FB6F75"/>
    <w:rsid w:val="00FB7F34"/>
    <w:rsid w:val="00FC0E7F"/>
    <w:rsid w:val="00FC1091"/>
    <w:rsid w:val="00FC11B9"/>
    <w:rsid w:val="00FC137A"/>
    <w:rsid w:val="00FC1752"/>
    <w:rsid w:val="00FC2AFC"/>
    <w:rsid w:val="00FC2D49"/>
    <w:rsid w:val="00FC3749"/>
    <w:rsid w:val="00FC4192"/>
    <w:rsid w:val="00FC5B6A"/>
    <w:rsid w:val="00FC643C"/>
    <w:rsid w:val="00FD05E9"/>
    <w:rsid w:val="00FD176F"/>
    <w:rsid w:val="00FD20BF"/>
    <w:rsid w:val="00FD38AC"/>
    <w:rsid w:val="00FD567A"/>
    <w:rsid w:val="00FD56F0"/>
    <w:rsid w:val="00FD69FF"/>
    <w:rsid w:val="00FD7CA5"/>
    <w:rsid w:val="00FD7D83"/>
    <w:rsid w:val="00FE0131"/>
    <w:rsid w:val="00FE08A7"/>
    <w:rsid w:val="00FE098F"/>
    <w:rsid w:val="00FE09E0"/>
    <w:rsid w:val="00FE0D1A"/>
    <w:rsid w:val="00FE11E2"/>
    <w:rsid w:val="00FE17EE"/>
    <w:rsid w:val="00FE32B1"/>
    <w:rsid w:val="00FE4730"/>
    <w:rsid w:val="00FE4BBC"/>
    <w:rsid w:val="00FE53CE"/>
    <w:rsid w:val="00FE70FF"/>
    <w:rsid w:val="00FE74D5"/>
    <w:rsid w:val="00FE7562"/>
    <w:rsid w:val="00FE76CD"/>
    <w:rsid w:val="00FF2606"/>
    <w:rsid w:val="00FF2843"/>
    <w:rsid w:val="00FF33A8"/>
    <w:rsid w:val="00FF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B0"/>
    <w:rPr>
      <w:sz w:val="24"/>
      <w:szCs w:val="24"/>
      <w:lang w:eastAsia="zh-CN"/>
    </w:rPr>
  </w:style>
  <w:style w:type="paragraph" w:styleId="Heading1">
    <w:name w:val="heading 1"/>
    <w:basedOn w:val="Normal"/>
    <w:qFormat/>
    <w:locked/>
    <w:rsid w:val="00E52917"/>
    <w:pPr>
      <w:widowControl w:val="0"/>
      <w:ind w:left="1591" w:hanging="720"/>
      <w:outlineLvl w:val="0"/>
    </w:pPr>
    <w:rPr>
      <w:rFonts w:eastAsia="Calibri" w:cs="Arial"/>
      <w:b/>
      <w:bCs/>
      <w:sz w:val="28"/>
      <w:szCs w:val="28"/>
      <w:lang w:eastAsia="en-US"/>
    </w:rPr>
  </w:style>
  <w:style w:type="paragraph" w:styleId="Heading2">
    <w:name w:val="heading 2"/>
    <w:basedOn w:val="Normal"/>
    <w:next w:val="Normal"/>
    <w:link w:val="Heading2Char"/>
    <w:uiPriority w:val="99"/>
    <w:qFormat/>
    <w:rsid w:val="003002FD"/>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0373A"/>
    <w:pPr>
      <w:numPr>
        <w:ilvl w:val="2"/>
        <w:numId w:val="6"/>
      </w:numPr>
      <w:spacing w:after="120"/>
      <w:outlineLvl w:val="2"/>
    </w:pPr>
    <w:rPr>
      <w:b/>
      <w:bCs/>
      <w:sz w:val="20"/>
      <w:szCs w:val="20"/>
      <w:lang w:eastAsia="en-US"/>
    </w:rPr>
  </w:style>
  <w:style w:type="paragraph" w:styleId="Heading9">
    <w:name w:val="heading 9"/>
    <w:basedOn w:val="Normal"/>
    <w:next w:val="Normal"/>
    <w:qFormat/>
    <w:locked/>
    <w:rsid w:val="00A942CC"/>
    <w:pPr>
      <w:keepNext/>
      <w:widowControl w:val="0"/>
      <w:numPr>
        <w:numId w:val="37"/>
      </w:numPr>
      <w:tabs>
        <w:tab w:val="clear" w:pos="360"/>
        <w:tab w:val="num" w:pos="926"/>
        <w:tab w:val="left" w:pos="1247"/>
        <w:tab w:val="left" w:pos="1814"/>
        <w:tab w:val="left" w:pos="2381"/>
        <w:tab w:val="left" w:pos="2948"/>
        <w:tab w:val="left" w:pos="3515"/>
      </w:tabs>
      <w:suppressAutoHyphens/>
      <w:ind w:left="926"/>
      <w:jc w:val="center"/>
      <w:outlineLvl w:val="8"/>
    </w:pPr>
    <w:rPr>
      <w:rFonts w:eastAsia="Times New Roman"/>
      <w:snapToGrid w:val="0"/>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0373A"/>
    <w:rPr>
      <w:rFonts w:ascii="Arial" w:eastAsia="SimSun" w:hAnsi="Arial" w:cs="Arial"/>
      <w:b/>
      <w:bCs/>
      <w:i/>
      <w:iCs/>
      <w:sz w:val="28"/>
      <w:szCs w:val="28"/>
      <w:lang w:val="en-US" w:eastAsia="zh-CN" w:bidi="ar-SA"/>
    </w:rPr>
  </w:style>
  <w:style w:type="character" w:customStyle="1" w:styleId="Heading3Char">
    <w:name w:val="Heading 3 Char"/>
    <w:link w:val="Heading3"/>
    <w:uiPriority w:val="99"/>
    <w:locked/>
    <w:rsid w:val="0060373A"/>
    <w:rPr>
      <w:rFonts w:eastAsia="SimSun" w:cs="Times New Roman"/>
      <w:b/>
      <w:bCs/>
      <w:lang w:val="en-US" w:eastAsia="en-US" w:bidi="ar-SA"/>
    </w:rPr>
  </w:style>
  <w:style w:type="paragraph" w:styleId="BalloonText">
    <w:name w:val="Balloon Text"/>
    <w:basedOn w:val="Normal"/>
    <w:link w:val="BalloonTextChar"/>
    <w:uiPriority w:val="99"/>
    <w:semiHidden/>
    <w:rsid w:val="0063416F"/>
    <w:rPr>
      <w:rFonts w:ascii="Tahoma" w:hAnsi="Tahoma" w:cs="Tahoma"/>
      <w:sz w:val="16"/>
      <w:szCs w:val="16"/>
    </w:rPr>
  </w:style>
  <w:style w:type="character" w:customStyle="1" w:styleId="BalloonTextChar">
    <w:name w:val="Balloon Text Char"/>
    <w:link w:val="BalloonText"/>
    <w:uiPriority w:val="99"/>
    <w:semiHidden/>
    <w:locked/>
    <w:rsid w:val="00506882"/>
    <w:rPr>
      <w:rFonts w:cs="Times New Roman"/>
      <w:sz w:val="2"/>
    </w:rPr>
  </w:style>
  <w:style w:type="paragraph" w:styleId="Footer">
    <w:name w:val="footer"/>
    <w:basedOn w:val="Normal"/>
    <w:link w:val="FooterChar"/>
    <w:uiPriority w:val="99"/>
    <w:rsid w:val="00647B19"/>
    <w:pPr>
      <w:tabs>
        <w:tab w:val="center" w:pos="4320"/>
        <w:tab w:val="right" w:pos="8640"/>
      </w:tabs>
    </w:pPr>
  </w:style>
  <w:style w:type="character" w:customStyle="1" w:styleId="FooterChar">
    <w:name w:val="Footer Char"/>
    <w:link w:val="Footer"/>
    <w:uiPriority w:val="99"/>
    <w:locked/>
    <w:rsid w:val="00193BF6"/>
    <w:rPr>
      <w:rFonts w:eastAsia="SimSun" w:cs="Times New Roman"/>
      <w:sz w:val="24"/>
      <w:lang w:val="en-US" w:eastAsia="zh-CN"/>
    </w:rPr>
  </w:style>
  <w:style w:type="character" w:styleId="PageNumber">
    <w:name w:val="page number"/>
    <w:uiPriority w:val="99"/>
    <w:rsid w:val="00647B19"/>
    <w:rPr>
      <w:rFonts w:cs="Times New Roman"/>
    </w:rPr>
  </w:style>
  <w:style w:type="paragraph" w:styleId="Header">
    <w:name w:val="header"/>
    <w:basedOn w:val="Normal"/>
    <w:link w:val="HeaderChar"/>
    <w:uiPriority w:val="99"/>
    <w:rsid w:val="00647B19"/>
    <w:pPr>
      <w:tabs>
        <w:tab w:val="center" w:pos="4320"/>
        <w:tab w:val="right" w:pos="8640"/>
      </w:tabs>
    </w:pPr>
    <w:rPr>
      <w:sz w:val="20"/>
      <w:szCs w:val="20"/>
      <w:lang w:val="en-GB" w:eastAsia="en-US"/>
    </w:rPr>
  </w:style>
  <w:style w:type="character" w:customStyle="1" w:styleId="HeaderChar">
    <w:name w:val="Header Char"/>
    <w:link w:val="Header"/>
    <w:uiPriority w:val="99"/>
    <w:locked/>
    <w:rsid w:val="00506882"/>
    <w:rPr>
      <w:rFonts w:cs="Times New Roman"/>
      <w:sz w:val="24"/>
      <w:szCs w:val="24"/>
    </w:rPr>
  </w:style>
  <w:style w:type="paragraph" w:customStyle="1" w:styleId="HeadB">
    <w:name w:val="Head B"/>
    <w:basedOn w:val="Heading2"/>
    <w:uiPriority w:val="99"/>
    <w:rsid w:val="003002FD"/>
    <w:pPr>
      <w:tabs>
        <w:tab w:val="left" w:pos="624"/>
        <w:tab w:val="left" w:pos="1247"/>
        <w:tab w:val="left" w:pos="1871"/>
      </w:tabs>
      <w:spacing w:before="60" w:after="120"/>
      <w:ind w:left="624"/>
    </w:pPr>
    <w:rPr>
      <w:rFonts w:ascii="Times" w:hAnsi="Times" w:cs="Times New Roman"/>
      <w:bCs w:val="0"/>
      <w:i w:val="0"/>
      <w:iCs w:val="0"/>
      <w:sz w:val="20"/>
      <w:szCs w:val="20"/>
      <w:lang w:eastAsia="en-US"/>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 text Char Char Char Ch"/>
    <w:basedOn w:val="Normal"/>
    <w:link w:val="FootnoteTextChar"/>
    <w:uiPriority w:val="99"/>
    <w:rsid w:val="003002FD"/>
    <w:rPr>
      <w:sz w:val="20"/>
      <w:szCs w:val="20"/>
      <w:lang w:val="en-GB" w:eastAsia="en-US"/>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
    <w:link w:val="FootnoteText"/>
    <w:uiPriority w:val="99"/>
    <w:locked/>
    <w:rsid w:val="003002FD"/>
    <w:rPr>
      <w:rFonts w:eastAsia="SimSun" w:cs="Times New Roman"/>
      <w:lang w:val="en-GB" w:eastAsia="en-US"/>
    </w:rPr>
  </w:style>
  <w:style w:type="character" w:styleId="FootnoteReference">
    <w:name w:val="footnote reference"/>
    <w:aliases w:val="16 Point,Superscript 6 Point,ftref,(Ref. de nota al pie),number,SUPERS,Footnote Reference Superscript"/>
    <w:uiPriority w:val="99"/>
    <w:rsid w:val="003002FD"/>
    <w:rPr>
      <w:rFonts w:cs="Times New Roman"/>
      <w:vertAlign w:val="superscript"/>
    </w:rPr>
  </w:style>
  <w:style w:type="character" w:styleId="Hyperlink">
    <w:name w:val="Hyperlink"/>
    <w:uiPriority w:val="99"/>
    <w:rsid w:val="00193BF6"/>
    <w:rPr>
      <w:rFonts w:cs="Times New Roman"/>
      <w:color w:val="0000FF"/>
      <w:u w:val="single"/>
    </w:rPr>
  </w:style>
  <w:style w:type="paragraph" w:styleId="TOC2">
    <w:name w:val="toc 2"/>
    <w:basedOn w:val="Normal"/>
    <w:next w:val="Normal"/>
    <w:autoRedefine/>
    <w:uiPriority w:val="99"/>
    <w:semiHidden/>
    <w:rsid w:val="005820F4"/>
    <w:pPr>
      <w:tabs>
        <w:tab w:val="left" w:pos="720"/>
        <w:tab w:val="left" w:pos="1920"/>
        <w:tab w:val="left" w:pos="9639"/>
        <w:tab w:val="left" w:pos="9840"/>
        <w:tab w:val="left" w:pos="10440"/>
      </w:tabs>
      <w:spacing w:line="480" w:lineRule="auto"/>
      <w:ind w:left="1440"/>
    </w:pPr>
    <w:rPr>
      <w:noProof/>
      <w:sz w:val="20"/>
      <w:szCs w:val="20"/>
      <w:lang w:val="en-GB" w:eastAsia="en-US"/>
    </w:rPr>
  </w:style>
  <w:style w:type="character" w:customStyle="1" w:styleId="NormalnumberChar">
    <w:name w:val="Normal_number Char"/>
    <w:link w:val="Normalnumber"/>
    <w:locked/>
    <w:rsid w:val="00415A66"/>
    <w:rPr>
      <w:lang w:eastAsia="en-US"/>
    </w:rPr>
  </w:style>
  <w:style w:type="paragraph" w:customStyle="1" w:styleId="Normalnumber">
    <w:name w:val="Normal_number"/>
    <w:basedOn w:val="Normal"/>
    <w:link w:val="NormalnumberChar"/>
    <w:rsid w:val="00415A66"/>
    <w:pPr>
      <w:tabs>
        <w:tab w:val="left" w:pos="624"/>
      </w:tabs>
      <w:spacing w:after="120"/>
    </w:pPr>
    <w:rPr>
      <w:sz w:val="20"/>
      <w:szCs w:val="20"/>
      <w:lang w:val="en-GB" w:eastAsia="en-US"/>
    </w:rPr>
  </w:style>
  <w:style w:type="character" w:styleId="CommentReference">
    <w:name w:val="annotation reference"/>
    <w:uiPriority w:val="99"/>
    <w:semiHidden/>
    <w:rsid w:val="006312A1"/>
    <w:rPr>
      <w:rFonts w:cs="Times New Roman"/>
      <w:sz w:val="16"/>
    </w:rPr>
  </w:style>
  <w:style w:type="paragraph" w:styleId="CommentText">
    <w:name w:val="annotation text"/>
    <w:basedOn w:val="Normal"/>
    <w:link w:val="CommentTextChar"/>
    <w:uiPriority w:val="99"/>
    <w:semiHidden/>
    <w:rsid w:val="006312A1"/>
    <w:rPr>
      <w:sz w:val="20"/>
      <w:szCs w:val="20"/>
    </w:rPr>
  </w:style>
  <w:style w:type="character" w:customStyle="1" w:styleId="CommentTextChar">
    <w:name w:val="Comment Text Char"/>
    <w:link w:val="CommentText"/>
    <w:uiPriority w:val="99"/>
    <w:semiHidden/>
    <w:locked/>
    <w:rsid w:val="00506882"/>
    <w:rPr>
      <w:rFonts w:cs="Times New Roman"/>
      <w:sz w:val="20"/>
      <w:szCs w:val="20"/>
    </w:rPr>
  </w:style>
  <w:style w:type="paragraph" w:styleId="CommentSubject">
    <w:name w:val="annotation subject"/>
    <w:basedOn w:val="CommentText"/>
    <w:next w:val="CommentText"/>
    <w:link w:val="CommentSubjectChar"/>
    <w:uiPriority w:val="99"/>
    <w:semiHidden/>
    <w:rsid w:val="006312A1"/>
    <w:rPr>
      <w:b/>
      <w:bCs/>
    </w:rPr>
  </w:style>
  <w:style w:type="character" w:customStyle="1" w:styleId="CommentSubjectChar">
    <w:name w:val="Comment Subject Char"/>
    <w:link w:val="CommentSubject"/>
    <w:uiPriority w:val="99"/>
    <w:semiHidden/>
    <w:locked/>
    <w:rsid w:val="00506882"/>
    <w:rPr>
      <w:rFonts w:cs="Times New Roman"/>
      <w:b/>
      <w:bCs/>
      <w:sz w:val="20"/>
      <w:szCs w:val="20"/>
    </w:rPr>
  </w:style>
  <w:style w:type="paragraph" w:styleId="NormalWeb">
    <w:name w:val="Normal (Web)"/>
    <w:basedOn w:val="Normal"/>
    <w:uiPriority w:val="99"/>
    <w:semiHidden/>
    <w:rsid w:val="00E773B3"/>
    <w:pPr>
      <w:spacing w:before="100" w:beforeAutospacing="1" w:after="100" w:afterAutospacing="1"/>
    </w:pPr>
    <w:rPr>
      <w:lang w:val="fr-BE" w:eastAsia="fr-BE"/>
    </w:rPr>
  </w:style>
  <w:style w:type="table" w:styleId="TableGrid">
    <w:name w:val="Table Grid"/>
    <w:basedOn w:val="TableNormal"/>
    <w:rsid w:val="00602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Title">
    <w:name w:val="AA_Title"/>
    <w:basedOn w:val="Normal"/>
    <w:rsid w:val="0060373A"/>
    <w:pPr>
      <w:keepNext/>
      <w:keepLines/>
      <w:tabs>
        <w:tab w:val="left" w:pos="1247"/>
        <w:tab w:val="left" w:pos="1814"/>
        <w:tab w:val="left" w:pos="2381"/>
        <w:tab w:val="left" w:pos="2948"/>
        <w:tab w:val="left" w:pos="3515"/>
      </w:tabs>
      <w:suppressAutoHyphens/>
      <w:ind w:right="3402"/>
    </w:pPr>
    <w:rPr>
      <w:b/>
      <w:bCs/>
      <w:sz w:val="20"/>
      <w:szCs w:val="20"/>
      <w:lang w:val="en-GB" w:eastAsia="en-US"/>
    </w:rPr>
  </w:style>
  <w:style w:type="character" w:customStyle="1" w:styleId="longtext">
    <w:name w:val="long_text"/>
    <w:uiPriority w:val="99"/>
    <w:rsid w:val="0060373A"/>
    <w:rPr>
      <w:rFonts w:cs="Times New Roman"/>
    </w:rPr>
  </w:style>
  <w:style w:type="character" w:customStyle="1" w:styleId="Geneva9Char1">
    <w:name w:val="Geneva 9 Char1"/>
    <w:aliases w:val="Font: Geneva 9 Char1,Boston 10 Char1,f Char1,DNV-FT Char1,Footnote01 Char Char"/>
    <w:uiPriority w:val="99"/>
    <w:locked/>
    <w:rsid w:val="00C62EAE"/>
    <w:rPr>
      <w:lang w:val="en-GB" w:eastAsia="en-US"/>
    </w:rPr>
  </w:style>
  <w:style w:type="paragraph" w:customStyle="1" w:styleId="Default">
    <w:name w:val="Default"/>
    <w:uiPriority w:val="99"/>
    <w:rsid w:val="004B472F"/>
    <w:pPr>
      <w:autoSpaceDE w:val="0"/>
      <w:autoSpaceDN w:val="0"/>
      <w:adjustRightInd w:val="0"/>
    </w:pPr>
    <w:rPr>
      <w:color w:val="000000"/>
      <w:sz w:val="24"/>
      <w:szCs w:val="24"/>
      <w:lang w:eastAsia="zh-CN"/>
    </w:rPr>
  </w:style>
  <w:style w:type="paragraph" w:customStyle="1" w:styleId="Prrafodelista1">
    <w:name w:val="Párrafo de lista1"/>
    <w:basedOn w:val="Normal"/>
    <w:uiPriority w:val="99"/>
    <w:qFormat/>
    <w:rsid w:val="004B472F"/>
    <w:pPr>
      <w:spacing w:after="200" w:line="276" w:lineRule="auto"/>
      <w:ind w:left="720"/>
      <w:contextualSpacing/>
    </w:pPr>
    <w:rPr>
      <w:rFonts w:ascii="Calibri" w:hAnsi="Calibri" w:cs="Arial"/>
      <w:sz w:val="22"/>
      <w:szCs w:val="22"/>
      <w:lang w:val="fr-FR" w:eastAsia="en-US"/>
    </w:rPr>
  </w:style>
  <w:style w:type="numbering" w:customStyle="1" w:styleId="Normallist">
    <w:name w:val="Normal_list"/>
    <w:rsid w:val="00E20CD1"/>
    <w:pPr>
      <w:numPr>
        <w:numId w:val="3"/>
      </w:numPr>
    </w:pPr>
  </w:style>
  <w:style w:type="paragraph" w:styleId="TOC1">
    <w:name w:val="toc 1"/>
    <w:basedOn w:val="Normal"/>
    <w:locked/>
    <w:rsid w:val="00E52917"/>
    <w:pPr>
      <w:widowControl w:val="0"/>
      <w:spacing w:before="231"/>
      <w:ind w:left="1551"/>
    </w:pPr>
    <w:rPr>
      <w:rFonts w:eastAsia="Calibri" w:cs="Arial"/>
      <w:sz w:val="20"/>
      <w:szCs w:val="20"/>
      <w:lang w:eastAsia="en-US"/>
    </w:rPr>
  </w:style>
  <w:style w:type="paragraph" w:styleId="BodyText">
    <w:name w:val="Body Text"/>
    <w:basedOn w:val="Normal"/>
    <w:rsid w:val="00E52917"/>
    <w:pPr>
      <w:widowControl w:val="0"/>
      <w:ind w:left="1591"/>
    </w:pPr>
    <w:rPr>
      <w:rFonts w:eastAsia="Calibri" w:cs="Arial"/>
      <w:sz w:val="20"/>
      <w:szCs w:val="20"/>
      <w:lang w:eastAsia="en-US"/>
    </w:rPr>
  </w:style>
  <w:style w:type="paragraph" w:styleId="ListParagraph">
    <w:name w:val="List Paragraph"/>
    <w:basedOn w:val="Normal"/>
    <w:qFormat/>
    <w:rsid w:val="00E52917"/>
    <w:pPr>
      <w:widowControl w:val="0"/>
    </w:pPr>
    <w:rPr>
      <w:rFonts w:ascii="Calibri" w:eastAsia="Times New Roman" w:hAnsi="Calibri" w:cs="Arial"/>
      <w:sz w:val="22"/>
      <w:szCs w:val="22"/>
      <w:lang w:eastAsia="en-US"/>
    </w:rPr>
  </w:style>
  <w:style w:type="paragraph" w:customStyle="1" w:styleId="TableParagraph">
    <w:name w:val="Table Paragraph"/>
    <w:basedOn w:val="Normal"/>
    <w:rsid w:val="00E52917"/>
    <w:pPr>
      <w:widowControl w:val="0"/>
    </w:pPr>
    <w:rPr>
      <w:rFonts w:ascii="Calibri" w:eastAsia="Times New Roman" w:hAnsi="Calibri" w:cs="Arial"/>
      <w:sz w:val="22"/>
      <w:szCs w:val="22"/>
      <w:lang w:eastAsia="en-US"/>
    </w:rPr>
  </w:style>
  <w:style w:type="paragraph" w:customStyle="1" w:styleId="ZZAnxtitle">
    <w:name w:val="ZZ_Anx_title"/>
    <w:basedOn w:val="Normal"/>
    <w:rsid w:val="00BB2C4D"/>
    <w:pPr>
      <w:tabs>
        <w:tab w:val="left" w:pos="1247"/>
        <w:tab w:val="left" w:pos="1814"/>
        <w:tab w:val="left" w:pos="2381"/>
        <w:tab w:val="left" w:pos="2948"/>
        <w:tab w:val="left" w:pos="3515"/>
      </w:tabs>
      <w:spacing w:before="360" w:after="120"/>
      <w:ind w:left="1247"/>
      <w:jc w:val="both"/>
    </w:pPr>
    <w:rPr>
      <w:rFonts w:eastAsia="MS Mincho"/>
      <w:b/>
      <w:bCs/>
      <w:sz w:val="28"/>
      <w:szCs w:val="26"/>
      <w:lang w:val="en-GB" w:eastAsia="en-US"/>
    </w:rPr>
  </w:style>
  <w:style w:type="paragraph" w:styleId="TOC8">
    <w:name w:val="toc 8"/>
    <w:basedOn w:val="Normal"/>
    <w:next w:val="Normal"/>
    <w:autoRedefine/>
    <w:locked/>
    <w:rsid w:val="00D41551"/>
    <w:pPr>
      <w:ind w:left="1680"/>
    </w:pPr>
  </w:style>
  <w:style w:type="character" w:customStyle="1" w:styleId="ZZAnxheaderChar">
    <w:name w:val="ZZ_Anx_header Char"/>
    <w:link w:val="ZZAnxheader"/>
    <w:rsid w:val="005300D0"/>
    <w:rPr>
      <w:b/>
      <w:bCs/>
      <w:sz w:val="28"/>
      <w:szCs w:val="22"/>
      <w:lang w:eastAsia="en-US"/>
    </w:rPr>
  </w:style>
  <w:style w:type="paragraph" w:customStyle="1" w:styleId="ZZAnxheader">
    <w:name w:val="ZZ_Anx_header"/>
    <w:basedOn w:val="Normal"/>
    <w:link w:val="ZZAnxheaderChar"/>
    <w:rsid w:val="005300D0"/>
    <w:pPr>
      <w:tabs>
        <w:tab w:val="left" w:pos="1247"/>
        <w:tab w:val="left" w:pos="1814"/>
        <w:tab w:val="left" w:pos="2381"/>
        <w:tab w:val="left" w:pos="2948"/>
        <w:tab w:val="left" w:pos="3515"/>
      </w:tabs>
      <w:ind w:left="1247"/>
      <w:jc w:val="both"/>
    </w:pPr>
    <w:rPr>
      <w:b/>
      <w:bCs/>
      <w:sz w:val="28"/>
      <w:szCs w:val="22"/>
      <w:lang w:val="en-GB" w:eastAsia="en-US"/>
    </w:rPr>
  </w:style>
  <w:style w:type="paragraph" w:customStyle="1" w:styleId="BBTitle">
    <w:name w:val="BB_Title"/>
    <w:basedOn w:val="Normal"/>
    <w:rsid w:val="00303833"/>
    <w:pPr>
      <w:keepNext/>
      <w:keepLines/>
      <w:suppressAutoHyphens/>
      <w:spacing w:before="320" w:after="240"/>
      <w:ind w:left="1247" w:right="567"/>
    </w:pPr>
    <w:rPr>
      <w:rFonts w:eastAsia="Calibri"/>
      <w:b/>
      <w:sz w:val="28"/>
      <w:szCs w:val="28"/>
      <w:lang w:val="en-GB" w:eastAsia="en-US"/>
    </w:rPr>
  </w:style>
  <w:style w:type="paragraph" w:customStyle="1" w:styleId="CH2">
    <w:name w:val="CH2"/>
    <w:basedOn w:val="Normal"/>
    <w:next w:val="Normalnumber"/>
    <w:link w:val="CH2Char"/>
    <w:rsid w:val="00303833"/>
    <w:pPr>
      <w:keepNext/>
      <w:keepLines/>
      <w:tabs>
        <w:tab w:val="right" w:pos="851"/>
        <w:tab w:val="left" w:pos="1247"/>
        <w:tab w:val="left" w:pos="1814"/>
        <w:tab w:val="left" w:pos="2381"/>
        <w:tab w:val="left" w:pos="2948"/>
        <w:tab w:val="left" w:pos="3515"/>
      </w:tabs>
      <w:suppressAutoHyphens/>
      <w:spacing w:before="120" w:after="120"/>
      <w:ind w:left="1247" w:right="284" w:hanging="1247"/>
    </w:pPr>
    <w:rPr>
      <w:b/>
      <w:szCs w:val="20"/>
      <w:lang w:val="en-GB"/>
    </w:rPr>
  </w:style>
  <w:style w:type="character" w:customStyle="1" w:styleId="CH2Char">
    <w:name w:val="CH2 Char"/>
    <w:link w:val="CH2"/>
    <w:locked/>
    <w:rsid w:val="00303833"/>
    <w:rPr>
      <w:rFonts w:eastAsia="SimSun"/>
      <w:b/>
      <w:sz w:val="24"/>
      <w:lang w:val="en-GB" w:eastAsia="zh-CN" w:bidi="ar-SA"/>
    </w:rPr>
  </w:style>
  <w:style w:type="paragraph" w:customStyle="1" w:styleId="Normal-pool">
    <w:name w:val="Normal-pool"/>
    <w:link w:val="Normal-poolChar"/>
    <w:rsid w:val="00204C77"/>
    <w:pPr>
      <w:tabs>
        <w:tab w:val="left" w:pos="1247"/>
        <w:tab w:val="left" w:pos="1814"/>
        <w:tab w:val="left" w:pos="2381"/>
        <w:tab w:val="left" w:pos="2948"/>
        <w:tab w:val="left" w:pos="3515"/>
      </w:tabs>
    </w:pPr>
    <w:rPr>
      <w:rFonts w:eastAsia="MS Mincho"/>
      <w:lang w:val="en-GB"/>
    </w:rPr>
  </w:style>
  <w:style w:type="paragraph" w:customStyle="1" w:styleId="AATitle2">
    <w:name w:val="AA_Title2"/>
    <w:basedOn w:val="AATitle"/>
    <w:rsid w:val="00204C77"/>
    <w:pPr>
      <w:spacing w:before="120" w:after="120"/>
      <w:ind w:right="1701"/>
    </w:pPr>
    <w:rPr>
      <w:rFonts w:eastAsia="MS Mincho"/>
      <w:bCs w:val="0"/>
    </w:rPr>
  </w:style>
  <w:style w:type="paragraph" w:customStyle="1" w:styleId="NormalNonumber">
    <w:name w:val="Normal_No_number"/>
    <w:basedOn w:val="Normal"/>
    <w:rsid w:val="00204C77"/>
    <w:pPr>
      <w:tabs>
        <w:tab w:val="left" w:pos="1247"/>
        <w:tab w:val="left" w:pos="1814"/>
        <w:tab w:val="left" w:pos="2381"/>
        <w:tab w:val="left" w:pos="2948"/>
        <w:tab w:val="left" w:pos="3515"/>
        <w:tab w:val="left" w:pos="4082"/>
      </w:tabs>
      <w:spacing w:after="120"/>
      <w:ind w:left="1247"/>
    </w:pPr>
    <w:rPr>
      <w:rFonts w:eastAsia="Times New Roman"/>
      <w:sz w:val="20"/>
      <w:szCs w:val="20"/>
      <w:lang w:val="fr-CA" w:eastAsia="en-US"/>
    </w:rPr>
  </w:style>
  <w:style w:type="paragraph" w:customStyle="1" w:styleId="CH1">
    <w:name w:val="CH1"/>
    <w:basedOn w:val="Normal-pool"/>
    <w:next w:val="CH2"/>
    <w:rsid w:val="00E3643F"/>
    <w:pPr>
      <w:keepNext/>
      <w:keepLines/>
      <w:tabs>
        <w:tab w:val="right" w:pos="851"/>
      </w:tabs>
      <w:suppressAutoHyphens/>
      <w:spacing w:before="240" w:after="120"/>
      <w:ind w:left="1247" w:right="284" w:hanging="1247"/>
    </w:pPr>
    <w:rPr>
      <w:rFonts w:eastAsia="Times New Roman"/>
      <w:b/>
      <w:sz w:val="28"/>
      <w:szCs w:val="28"/>
    </w:rPr>
  </w:style>
  <w:style w:type="character" w:customStyle="1" w:styleId="Normal-poolChar">
    <w:name w:val="Normal-pool Char"/>
    <w:link w:val="Normal-pool"/>
    <w:rsid w:val="005D57CD"/>
    <w:rPr>
      <w:rFonts w:eastAsia="MS Mincho"/>
      <w:lang w:eastAsia="en-US"/>
    </w:rPr>
  </w:style>
  <w:style w:type="paragraph" w:customStyle="1" w:styleId="CH3">
    <w:name w:val="CH3"/>
    <w:basedOn w:val="Normal"/>
    <w:next w:val="Normal"/>
    <w:link w:val="CH3Char"/>
    <w:rsid w:val="00EA4A51"/>
    <w:pPr>
      <w:keepNext/>
      <w:keepLines/>
      <w:tabs>
        <w:tab w:val="right" w:pos="851"/>
        <w:tab w:val="left" w:pos="1247"/>
        <w:tab w:val="left" w:pos="1814"/>
        <w:tab w:val="left" w:pos="2381"/>
        <w:tab w:val="left" w:pos="2948"/>
        <w:tab w:val="left" w:pos="3515"/>
      </w:tabs>
      <w:suppressAutoHyphens/>
      <w:spacing w:after="120"/>
      <w:ind w:left="1247" w:right="284" w:hanging="1247"/>
    </w:pPr>
    <w:rPr>
      <w:rFonts w:eastAsia="Times New Roman"/>
      <w:b/>
      <w:sz w:val="20"/>
      <w:szCs w:val="20"/>
      <w:lang w:val="en-GB" w:eastAsia="en-US"/>
    </w:rPr>
  </w:style>
  <w:style w:type="character" w:customStyle="1" w:styleId="CH3Char">
    <w:name w:val="CH3 Char"/>
    <w:link w:val="CH3"/>
    <w:locked/>
    <w:rsid w:val="00EA4A51"/>
    <w:rPr>
      <w:b/>
      <w:lang w:val="en-GB" w:eastAsia="en-US" w:bidi="ar-SA"/>
    </w:rPr>
  </w:style>
  <w:style w:type="paragraph" w:customStyle="1" w:styleId="Text2">
    <w:name w:val="Text 2"/>
    <w:basedOn w:val="Normal"/>
    <w:rsid w:val="00A03157"/>
    <w:pPr>
      <w:numPr>
        <w:numId w:val="42"/>
      </w:numPr>
      <w:spacing w:before="120" w:after="120"/>
      <w:ind w:left="850" w:firstLine="0"/>
      <w:jc w:val="both"/>
    </w:pPr>
    <w:rPr>
      <w:rFonts w:eastAsia="Times New Roman"/>
      <w:szCs w:val="20"/>
      <w:lang w:val="en-GB"/>
    </w:rPr>
  </w:style>
  <w:style w:type="character" w:customStyle="1" w:styleId="english">
    <w:name w:val="english"/>
    <w:basedOn w:val="DefaultParagraphFont"/>
    <w:rsid w:val="006141B6"/>
  </w:style>
  <w:style w:type="character" w:customStyle="1" w:styleId="FootnoteTextChar1">
    <w:name w:val="Footnote Text Char1"/>
    <w:aliases w:val="Geneva 9 Char2,Font: Geneva 9 Char2,Boston 10 Char2,f Char2,DNV-FT Char2,Footnote01 Char1,-E Fußnotentext Char1,ft Char1,Fußnote Char1,Fußnotentext Ursprung Char1,fn Char1,Footnotes Char1,Footnote ak Char1,fn cafc Char1"/>
    <w:locked/>
    <w:rsid w:val="000663F6"/>
    <w:rPr>
      <w:rFonts w:eastAsia="SimSun"/>
      <w:lang w:val="en-GB" w:eastAsia="en-US"/>
    </w:rPr>
  </w:style>
  <w:style w:type="paragraph" w:styleId="Revision">
    <w:name w:val="Revision"/>
    <w:hidden/>
    <w:uiPriority w:val="99"/>
    <w:semiHidden/>
    <w:rsid w:val="008F1C12"/>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B0"/>
    <w:rPr>
      <w:sz w:val="24"/>
      <w:szCs w:val="24"/>
      <w:lang w:eastAsia="zh-CN"/>
    </w:rPr>
  </w:style>
  <w:style w:type="paragraph" w:styleId="Heading1">
    <w:name w:val="heading 1"/>
    <w:basedOn w:val="Normal"/>
    <w:qFormat/>
    <w:locked/>
    <w:rsid w:val="00E52917"/>
    <w:pPr>
      <w:widowControl w:val="0"/>
      <w:ind w:left="1591" w:hanging="720"/>
      <w:outlineLvl w:val="0"/>
    </w:pPr>
    <w:rPr>
      <w:rFonts w:eastAsia="Calibri" w:cs="Arial"/>
      <w:b/>
      <w:bCs/>
      <w:sz w:val="28"/>
      <w:szCs w:val="28"/>
      <w:lang w:eastAsia="en-US"/>
    </w:rPr>
  </w:style>
  <w:style w:type="paragraph" w:styleId="Heading2">
    <w:name w:val="heading 2"/>
    <w:basedOn w:val="Normal"/>
    <w:next w:val="Normal"/>
    <w:link w:val="Heading2Char"/>
    <w:uiPriority w:val="99"/>
    <w:qFormat/>
    <w:rsid w:val="003002FD"/>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0373A"/>
    <w:pPr>
      <w:numPr>
        <w:ilvl w:val="2"/>
        <w:numId w:val="6"/>
      </w:numPr>
      <w:spacing w:after="120"/>
      <w:outlineLvl w:val="2"/>
    </w:pPr>
    <w:rPr>
      <w:b/>
      <w:bCs/>
      <w:sz w:val="20"/>
      <w:szCs w:val="20"/>
      <w:lang w:eastAsia="en-US"/>
    </w:rPr>
  </w:style>
  <w:style w:type="paragraph" w:styleId="Heading9">
    <w:name w:val="heading 9"/>
    <w:basedOn w:val="Normal"/>
    <w:next w:val="Normal"/>
    <w:qFormat/>
    <w:locked/>
    <w:rsid w:val="00A942CC"/>
    <w:pPr>
      <w:keepNext/>
      <w:widowControl w:val="0"/>
      <w:numPr>
        <w:numId w:val="37"/>
      </w:numPr>
      <w:tabs>
        <w:tab w:val="clear" w:pos="360"/>
        <w:tab w:val="num" w:pos="926"/>
        <w:tab w:val="left" w:pos="1247"/>
        <w:tab w:val="left" w:pos="1814"/>
        <w:tab w:val="left" w:pos="2381"/>
        <w:tab w:val="left" w:pos="2948"/>
        <w:tab w:val="left" w:pos="3515"/>
      </w:tabs>
      <w:suppressAutoHyphens/>
      <w:ind w:left="926"/>
      <w:jc w:val="center"/>
      <w:outlineLvl w:val="8"/>
    </w:pPr>
    <w:rPr>
      <w:rFonts w:eastAsia="Times New Roman"/>
      <w:snapToGrid w:val="0"/>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0373A"/>
    <w:rPr>
      <w:rFonts w:ascii="Arial" w:eastAsia="SimSun" w:hAnsi="Arial" w:cs="Arial"/>
      <w:b/>
      <w:bCs/>
      <w:i/>
      <w:iCs/>
      <w:sz w:val="28"/>
      <w:szCs w:val="28"/>
      <w:lang w:val="en-US" w:eastAsia="zh-CN" w:bidi="ar-SA"/>
    </w:rPr>
  </w:style>
  <w:style w:type="character" w:customStyle="1" w:styleId="Heading3Char">
    <w:name w:val="Heading 3 Char"/>
    <w:link w:val="Heading3"/>
    <w:uiPriority w:val="99"/>
    <w:locked/>
    <w:rsid w:val="0060373A"/>
    <w:rPr>
      <w:rFonts w:eastAsia="SimSun" w:cs="Times New Roman"/>
      <w:b/>
      <w:bCs/>
      <w:lang w:val="en-US" w:eastAsia="en-US" w:bidi="ar-SA"/>
    </w:rPr>
  </w:style>
  <w:style w:type="paragraph" w:styleId="BalloonText">
    <w:name w:val="Balloon Text"/>
    <w:basedOn w:val="Normal"/>
    <w:link w:val="BalloonTextChar"/>
    <w:uiPriority w:val="99"/>
    <w:semiHidden/>
    <w:rsid w:val="0063416F"/>
    <w:rPr>
      <w:rFonts w:ascii="Tahoma" w:hAnsi="Tahoma" w:cs="Tahoma"/>
      <w:sz w:val="16"/>
      <w:szCs w:val="16"/>
    </w:rPr>
  </w:style>
  <w:style w:type="character" w:customStyle="1" w:styleId="BalloonTextChar">
    <w:name w:val="Balloon Text Char"/>
    <w:link w:val="BalloonText"/>
    <w:uiPriority w:val="99"/>
    <w:semiHidden/>
    <w:locked/>
    <w:rsid w:val="00506882"/>
    <w:rPr>
      <w:rFonts w:cs="Times New Roman"/>
      <w:sz w:val="2"/>
    </w:rPr>
  </w:style>
  <w:style w:type="paragraph" w:styleId="Footer">
    <w:name w:val="footer"/>
    <w:basedOn w:val="Normal"/>
    <w:link w:val="FooterChar"/>
    <w:uiPriority w:val="99"/>
    <w:rsid w:val="00647B19"/>
    <w:pPr>
      <w:tabs>
        <w:tab w:val="center" w:pos="4320"/>
        <w:tab w:val="right" w:pos="8640"/>
      </w:tabs>
    </w:pPr>
  </w:style>
  <w:style w:type="character" w:customStyle="1" w:styleId="FooterChar">
    <w:name w:val="Footer Char"/>
    <w:link w:val="Footer"/>
    <w:uiPriority w:val="99"/>
    <w:locked/>
    <w:rsid w:val="00193BF6"/>
    <w:rPr>
      <w:rFonts w:eastAsia="SimSun" w:cs="Times New Roman"/>
      <w:sz w:val="24"/>
      <w:lang w:val="en-US" w:eastAsia="zh-CN"/>
    </w:rPr>
  </w:style>
  <w:style w:type="character" w:styleId="PageNumber">
    <w:name w:val="page number"/>
    <w:uiPriority w:val="99"/>
    <w:rsid w:val="00647B19"/>
    <w:rPr>
      <w:rFonts w:cs="Times New Roman"/>
    </w:rPr>
  </w:style>
  <w:style w:type="paragraph" w:styleId="Header">
    <w:name w:val="header"/>
    <w:basedOn w:val="Normal"/>
    <w:link w:val="HeaderChar"/>
    <w:uiPriority w:val="99"/>
    <w:rsid w:val="00647B19"/>
    <w:pPr>
      <w:tabs>
        <w:tab w:val="center" w:pos="4320"/>
        <w:tab w:val="right" w:pos="8640"/>
      </w:tabs>
    </w:pPr>
    <w:rPr>
      <w:sz w:val="20"/>
      <w:szCs w:val="20"/>
      <w:lang w:val="en-GB" w:eastAsia="en-US"/>
    </w:rPr>
  </w:style>
  <w:style w:type="character" w:customStyle="1" w:styleId="HeaderChar">
    <w:name w:val="Header Char"/>
    <w:link w:val="Header"/>
    <w:uiPriority w:val="99"/>
    <w:locked/>
    <w:rsid w:val="00506882"/>
    <w:rPr>
      <w:rFonts w:cs="Times New Roman"/>
      <w:sz w:val="24"/>
      <w:szCs w:val="24"/>
    </w:rPr>
  </w:style>
  <w:style w:type="paragraph" w:customStyle="1" w:styleId="HeadB">
    <w:name w:val="Head B"/>
    <w:basedOn w:val="Heading2"/>
    <w:uiPriority w:val="99"/>
    <w:rsid w:val="003002FD"/>
    <w:pPr>
      <w:tabs>
        <w:tab w:val="left" w:pos="624"/>
        <w:tab w:val="left" w:pos="1247"/>
        <w:tab w:val="left" w:pos="1871"/>
      </w:tabs>
      <w:spacing w:before="60" w:after="120"/>
      <w:ind w:left="624"/>
    </w:pPr>
    <w:rPr>
      <w:rFonts w:ascii="Times" w:hAnsi="Times" w:cs="Times New Roman"/>
      <w:bCs w:val="0"/>
      <w:i w:val="0"/>
      <w:iCs w:val="0"/>
      <w:sz w:val="20"/>
      <w:szCs w:val="20"/>
      <w:lang w:eastAsia="en-US"/>
    </w:rPr>
  </w:style>
  <w:style w:type="paragraph" w:styleId="FootnoteText">
    <w:name w:val="footnote text"/>
    <w:aliases w:val="Geneva 9,Font: Geneva 9,Boston 10,f,DNV-FT,Footnote01,-E Fußnotentext,ft,Fußnote,Fußnotentext Ursprung,fn,footnote text,Footnotes,Footnote ak,fn cafc,Footnotes Char Char,Footnote Text Char Char,fn Char Char,footnote text Char Char Char Ch"/>
    <w:basedOn w:val="Normal"/>
    <w:link w:val="FootnoteTextChar"/>
    <w:uiPriority w:val="99"/>
    <w:rsid w:val="003002FD"/>
    <w:rPr>
      <w:sz w:val="20"/>
      <w:szCs w:val="20"/>
      <w:lang w:val="en-GB" w:eastAsia="en-US"/>
    </w:rPr>
  </w:style>
  <w:style w:type="character" w:customStyle="1" w:styleId="FootnoteTextChar">
    <w:name w:val="Footnote Text Char"/>
    <w:aliases w:val="Geneva 9 Char,Font: Geneva 9 Char,Boston 10 Char,f Char,DNV-FT Char,Footnote01 Char,-E Fußnotentext Char,ft Char,Fußnote Char,Fußnotentext Ursprung Char,fn Char,footnote text Char,Footnotes Char,Footnote ak Char,fn cafc Char"/>
    <w:link w:val="FootnoteText"/>
    <w:uiPriority w:val="99"/>
    <w:locked/>
    <w:rsid w:val="003002FD"/>
    <w:rPr>
      <w:rFonts w:eastAsia="SimSun" w:cs="Times New Roman"/>
      <w:lang w:val="en-GB" w:eastAsia="en-US"/>
    </w:rPr>
  </w:style>
  <w:style w:type="character" w:styleId="FootnoteReference">
    <w:name w:val="footnote reference"/>
    <w:aliases w:val="16 Point,Superscript 6 Point,ftref,(Ref. de nota al pie),number,SUPERS,Footnote Reference Superscript"/>
    <w:uiPriority w:val="99"/>
    <w:rsid w:val="003002FD"/>
    <w:rPr>
      <w:rFonts w:cs="Times New Roman"/>
      <w:vertAlign w:val="superscript"/>
    </w:rPr>
  </w:style>
  <w:style w:type="character" w:styleId="Hyperlink">
    <w:name w:val="Hyperlink"/>
    <w:uiPriority w:val="99"/>
    <w:rsid w:val="00193BF6"/>
    <w:rPr>
      <w:rFonts w:cs="Times New Roman"/>
      <w:color w:val="0000FF"/>
      <w:u w:val="single"/>
    </w:rPr>
  </w:style>
  <w:style w:type="paragraph" w:styleId="TOC2">
    <w:name w:val="toc 2"/>
    <w:basedOn w:val="Normal"/>
    <w:next w:val="Normal"/>
    <w:autoRedefine/>
    <w:uiPriority w:val="99"/>
    <w:semiHidden/>
    <w:rsid w:val="005820F4"/>
    <w:pPr>
      <w:tabs>
        <w:tab w:val="left" w:pos="720"/>
        <w:tab w:val="left" w:pos="1920"/>
        <w:tab w:val="left" w:pos="9639"/>
        <w:tab w:val="left" w:pos="9840"/>
        <w:tab w:val="left" w:pos="10440"/>
      </w:tabs>
      <w:spacing w:line="480" w:lineRule="auto"/>
      <w:ind w:left="1440"/>
    </w:pPr>
    <w:rPr>
      <w:noProof/>
      <w:sz w:val="20"/>
      <w:szCs w:val="20"/>
      <w:lang w:val="en-GB" w:eastAsia="en-US"/>
    </w:rPr>
  </w:style>
  <w:style w:type="character" w:customStyle="1" w:styleId="NormalnumberChar">
    <w:name w:val="Normal_number Char"/>
    <w:link w:val="Normalnumber"/>
    <w:locked/>
    <w:rsid w:val="00415A66"/>
    <w:rPr>
      <w:lang w:eastAsia="en-US"/>
    </w:rPr>
  </w:style>
  <w:style w:type="paragraph" w:customStyle="1" w:styleId="Normalnumber">
    <w:name w:val="Normal_number"/>
    <w:basedOn w:val="Normal"/>
    <w:link w:val="NormalnumberChar"/>
    <w:rsid w:val="00415A66"/>
    <w:pPr>
      <w:tabs>
        <w:tab w:val="left" w:pos="624"/>
      </w:tabs>
      <w:spacing w:after="120"/>
    </w:pPr>
    <w:rPr>
      <w:sz w:val="20"/>
      <w:szCs w:val="20"/>
      <w:lang w:val="en-GB" w:eastAsia="en-US"/>
    </w:rPr>
  </w:style>
  <w:style w:type="character" w:styleId="CommentReference">
    <w:name w:val="annotation reference"/>
    <w:uiPriority w:val="99"/>
    <w:semiHidden/>
    <w:rsid w:val="006312A1"/>
    <w:rPr>
      <w:rFonts w:cs="Times New Roman"/>
      <w:sz w:val="16"/>
    </w:rPr>
  </w:style>
  <w:style w:type="paragraph" w:styleId="CommentText">
    <w:name w:val="annotation text"/>
    <w:basedOn w:val="Normal"/>
    <w:link w:val="CommentTextChar"/>
    <w:uiPriority w:val="99"/>
    <w:semiHidden/>
    <w:rsid w:val="006312A1"/>
    <w:rPr>
      <w:sz w:val="20"/>
      <w:szCs w:val="20"/>
    </w:rPr>
  </w:style>
  <w:style w:type="character" w:customStyle="1" w:styleId="CommentTextChar">
    <w:name w:val="Comment Text Char"/>
    <w:link w:val="CommentText"/>
    <w:uiPriority w:val="99"/>
    <w:semiHidden/>
    <w:locked/>
    <w:rsid w:val="00506882"/>
    <w:rPr>
      <w:rFonts w:cs="Times New Roman"/>
      <w:sz w:val="20"/>
      <w:szCs w:val="20"/>
    </w:rPr>
  </w:style>
  <w:style w:type="paragraph" w:styleId="CommentSubject">
    <w:name w:val="annotation subject"/>
    <w:basedOn w:val="CommentText"/>
    <w:next w:val="CommentText"/>
    <w:link w:val="CommentSubjectChar"/>
    <w:uiPriority w:val="99"/>
    <w:semiHidden/>
    <w:rsid w:val="006312A1"/>
    <w:rPr>
      <w:b/>
      <w:bCs/>
    </w:rPr>
  </w:style>
  <w:style w:type="character" w:customStyle="1" w:styleId="CommentSubjectChar">
    <w:name w:val="Comment Subject Char"/>
    <w:link w:val="CommentSubject"/>
    <w:uiPriority w:val="99"/>
    <w:semiHidden/>
    <w:locked/>
    <w:rsid w:val="00506882"/>
    <w:rPr>
      <w:rFonts w:cs="Times New Roman"/>
      <w:b/>
      <w:bCs/>
      <w:sz w:val="20"/>
      <w:szCs w:val="20"/>
    </w:rPr>
  </w:style>
  <w:style w:type="paragraph" w:styleId="NormalWeb">
    <w:name w:val="Normal (Web)"/>
    <w:basedOn w:val="Normal"/>
    <w:uiPriority w:val="99"/>
    <w:semiHidden/>
    <w:rsid w:val="00E773B3"/>
    <w:pPr>
      <w:spacing w:before="100" w:beforeAutospacing="1" w:after="100" w:afterAutospacing="1"/>
    </w:pPr>
    <w:rPr>
      <w:lang w:val="fr-BE" w:eastAsia="fr-BE"/>
    </w:rPr>
  </w:style>
  <w:style w:type="table" w:styleId="TableGrid">
    <w:name w:val="Table Grid"/>
    <w:basedOn w:val="TableNormal"/>
    <w:rsid w:val="00602C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Title">
    <w:name w:val="AA_Title"/>
    <w:basedOn w:val="Normal"/>
    <w:rsid w:val="0060373A"/>
    <w:pPr>
      <w:keepNext/>
      <w:keepLines/>
      <w:tabs>
        <w:tab w:val="left" w:pos="1247"/>
        <w:tab w:val="left" w:pos="1814"/>
        <w:tab w:val="left" w:pos="2381"/>
        <w:tab w:val="left" w:pos="2948"/>
        <w:tab w:val="left" w:pos="3515"/>
      </w:tabs>
      <w:suppressAutoHyphens/>
      <w:ind w:right="3402"/>
    </w:pPr>
    <w:rPr>
      <w:b/>
      <w:bCs/>
      <w:sz w:val="20"/>
      <w:szCs w:val="20"/>
      <w:lang w:val="en-GB" w:eastAsia="en-US"/>
    </w:rPr>
  </w:style>
  <w:style w:type="character" w:customStyle="1" w:styleId="longtext">
    <w:name w:val="long_text"/>
    <w:uiPriority w:val="99"/>
    <w:rsid w:val="0060373A"/>
    <w:rPr>
      <w:rFonts w:cs="Times New Roman"/>
    </w:rPr>
  </w:style>
  <w:style w:type="character" w:customStyle="1" w:styleId="Geneva9Char1">
    <w:name w:val="Geneva 9 Char1"/>
    <w:aliases w:val="Font: Geneva 9 Char1,Boston 10 Char1,f Char1,DNV-FT Char1,Footnote01 Char Char"/>
    <w:uiPriority w:val="99"/>
    <w:locked/>
    <w:rsid w:val="00C62EAE"/>
    <w:rPr>
      <w:lang w:val="en-GB" w:eastAsia="en-US"/>
    </w:rPr>
  </w:style>
  <w:style w:type="paragraph" w:customStyle="1" w:styleId="Default">
    <w:name w:val="Default"/>
    <w:uiPriority w:val="99"/>
    <w:rsid w:val="004B472F"/>
    <w:pPr>
      <w:autoSpaceDE w:val="0"/>
      <w:autoSpaceDN w:val="0"/>
      <w:adjustRightInd w:val="0"/>
    </w:pPr>
    <w:rPr>
      <w:color w:val="000000"/>
      <w:sz w:val="24"/>
      <w:szCs w:val="24"/>
      <w:lang w:eastAsia="zh-CN"/>
    </w:rPr>
  </w:style>
  <w:style w:type="paragraph" w:customStyle="1" w:styleId="Prrafodelista1">
    <w:name w:val="Párrafo de lista1"/>
    <w:basedOn w:val="Normal"/>
    <w:uiPriority w:val="99"/>
    <w:qFormat/>
    <w:rsid w:val="004B472F"/>
    <w:pPr>
      <w:spacing w:after="200" w:line="276" w:lineRule="auto"/>
      <w:ind w:left="720"/>
      <w:contextualSpacing/>
    </w:pPr>
    <w:rPr>
      <w:rFonts w:ascii="Calibri" w:hAnsi="Calibri" w:cs="Arial"/>
      <w:sz w:val="22"/>
      <w:szCs w:val="22"/>
      <w:lang w:val="fr-FR" w:eastAsia="en-US"/>
    </w:rPr>
  </w:style>
  <w:style w:type="numbering" w:customStyle="1" w:styleId="Normallist">
    <w:name w:val="Normal_list"/>
    <w:rsid w:val="00E20CD1"/>
    <w:pPr>
      <w:numPr>
        <w:numId w:val="3"/>
      </w:numPr>
    </w:pPr>
  </w:style>
  <w:style w:type="paragraph" w:styleId="TOC1">
    <w:name w:val="toc 1"/>
    <w:basedOn w:val="Normal"/>
    <w:locked/>
    <w:rsid w:val="00E52917"/>
    <w:pPr>
      <w:widowControl w:val="0"/>
      <w:spacing w:before="231"/>
      <w:ind w:left="1551"/>
    </w:pPr>
    <w:rPr>
      <w:rFonts w:eastAsia="Calibri" w:cs="Arial"/>
      <w:sz w:val="20"/>
      <w:szCs w:val="20"/>
      <w:lang w:eastAsia="en-US"/>
    </w:rPr>
  </w:style>
  <w:style w:type="paragraph" w:styleId="BodyText">
    <w:name w:val="Body Text"/>
    <w:basedOn w:val="Normal"/>
    <w:rsid w:val="00E52917"/>
    <w:pPr>
      <w:widowControl w:val="0"/>
      <w:ind w:left="1591"/>
    </w:pPr>
    <w:rPr>
      <w:rFonts w:eastAsia="Calibri" w:cs="Arial"/>
      <w:sz w:val="20"/>
      <w:szCs w:val="20"/>
      <w:lang w:eastAsia="en-US"/>
    </w:rPr>
  </w:style>
  <w:style w:type="paragraph" w:styleId="ListParagraph">
    <w:name w:val="List Paragraph"/>
    <w:basedOn w:val="Normal"/>
    <w:qFormat/>
    <w:rsid w:val="00E52917"/>
    <w:pPr>
      <w:widowControl w:val="0"/>
    </w:pPr>
    <w:rPr>
      <w:rFonts w:ascii="Calibri" w:eastAsia="Times New Roman" w:hAnsi="Calibri" w:cs="Arial"/>
      <w:sz w:val="22"/>
      <w:szCs w:val="22"/>
      <w:lang w:eastAsia="en-US"/>
    </w:rPr>
  </w:style>
  <w:style w:type="paragraph" w:customStyle="1" w:styleId="TableParagraph">
    <w:name w:val="Table Paragraph"/>
    <w:basedOn w:val="Normal"/>
    <w:rsid w:val="00E52917"/>
    <w:pPr>
      <w:widowControl w:val="0"/>
    </w:pPr>
    <w:rPr>
      <w:rFonts w:ascii="Calibri" w:eastAsia="Times New Roman" w:hAnsi="Calibri" w:cs="Arial"/>
      <w:sz w:val="22"/>
      <w:szCs w:val="22"/>
      <w:lang w:eastAsia="en-US"/>
    </w:rPr>
  </w:style>
  <w:style w:type="paragraph" w:customStyle="1" w:styleId="ZZAnxtitle">
    <w:name w:val="ZZ_Anx_title"/>
    <w:basedOn w:val="Normal"/>
    <w:rsid w:val="00BB2C4D"/>
    <w:pPr>
      <w:tabs>
        <w:tab w:val="left" w:pos="1247"/>
        <w:tab w:val="left" w:pos="1814"/>
        <w:tab w:val="left" w:pos="2381"/>
        <w:tab w:val="left" w:pos="2948"/>
        <w:tab w:val="left" w:pos="3515"/>
      </w:tabs>
      <w:spacing w:before="360" w:after="120"/>
      <w:ind w:left="1247"/>
      <w:jc w:val="both"/>
    </w:pPr>
    <w:rPr>
      <w:rFonts w:eastAsia="MS Mincho"/>
      <w:b/>
      <w:bCs/>
      <w:sz w:val="28"/>
      <w:szCs w:val="26"/>
      <w:lang w:val="en-GB" w:eastAsia="en-US"/>
    </w:rPr>
  </w:style>
  <w:style w:type="paragraph" w:styleId="TOC8">
    <w:name w:val="toc 8"/>
    <w:basedOn w:val="Normal"/>
    <w:next w:val="Normal"/>
    <w:autoRedefine/>
    <w:locked/>
    <w:rsid w:val="00D41551"/>
    <w:pPr>
      <w:ind w:left="1680"/>
    </w:pPr>
  </w:style>
  <w:style w:type="character" w:customStyle="1" w:styleId="ZZAnxheaderChar">
    <w:name w:val="ZZ_Anx_header Char"/>
    <w:link w:val="ZZAnxheader"/>
    <w:rsid w:val="005300D0"/>
    <w:rPr>
      <w:b/>
      <w:bCs/>
      <w:sz w:val="28"/>
      <w:szCs w:val="22"/>
      <w:lang w:eastAsia="en-US"/>
    </w:rPr>
  </w:style>
  <w:style w:type="paragraph" w:customStyle="1" w:styleId="ZZAnxheader">
    <w:name w:val="ZZ_Anx_header"/>
    <w:basedOn w:val="Normal"/>
    <w:link w:val="ZZAnxheaderChar"/>
    <w:rsid w:val="005300D0"/>
    <w:pPr>
      <w:tabs>
        <w:tab w:val="left" w:pos="1247"/>
        <w:tab w:val="left" w:pos="1814"/>
        <w:tab w:val="left" w:pos="2381"/>
        <w:tab w:val="left" w:pos="2948"/>
        <w:tab w:val="left" w:pos="3515"/>
      </w:tabs>
      <w:ind w:left="1247"/>
      <w:jc w:val="both"/>
    </w:pPr>
    <w:rPr>
      <w:b/>
      <w:bCs/>
      <w:sz w:val="28"/>
      <w:szCs w:val="22"/>
      <w:lang w:val="en-GB" w:eastAsia="en-US"/>
    </w:rPr>
  </w:style>
  <w:style w:type="paragraph" w:customStyle="1" w:styleId="BBTitle">
    <w:name w:val="BB_Title"/>
    <w:basedOn w:val="Normal"/>
    <w:rsid w:val="00303833"/>
    <w:pPr>
      <w:keepNext/>
      <w:keepLines/>
      <w:suppressAutoHyphens/>
      <w:spacing w:before="320" w:after="240"/>
      <w:ind w:left="1247" w:right="567"/>
    </w:pPr>
    <w:rPr>
      <w:rFonts w:eastAsia="Calibri"/>
      <w:b/>
      <w:sz w:val="28"/>
      <w:szCs w:val="28"/>
      <w:lang w:val="en-GB" w:eastAsia="en-US"/>
    </w:rPr>
  </w:style>
  <w:style w:type="paragraph" w:customStyle="1" w:styleId="CH2">
    <w:name w:val="CH2"/>
    <w:basedOn w:val="Normal"/>
    <w:next w:val="Normalnumber"/>
    <w:link w:val="CH2Char"/>
    <w:rsid w:val="00303833"/>
    <w:pPr>
      <w:keepNext/>
      <w:keepLines/>
      <w:tabs>
        <w:tab w:val="right" w:pos="851"/>
        <w:tab w:val="left" w:pos="1247"/>
        <w:tab w:val="left" w:pos="1814"/>
        <w:tab w:val="left" w:pos="2381"/>
        <w:tab w:val="left" w:pos="2948"/>
        <w:tab w:val="left" w:pos="3515"/>
      </w:tabs>
      <w:suppressAutoHyphens/>
      <w:spacing w:before="120" w:after="120"/>
      <w:ind w:left="1247" w:right="284" w:hanging="1247"/>
    </w:pPr>
    <w:rPr>
      <w:b/>
      <w:szCs w:val="20"/>
      <w:lang w:val="en-GB"/>
    </w:rPr>
  </w:style>
  <w:style w:type="character" w:customStyle="1" w:styleId="CH2Char">
    <w:name w:val="CH2 Char"/>
    <w:link w:val="CH2"/>
    <w:locked/>
    <w:rsid w:val="00303833"/>
    <w:rPr>
      <w:rFonts w:eastAsia="SimSun"/>
      <w:b/>
      <w:sz w:val="24"/>
      <w:lang w:val="en-GB" w:eastAsia="zh-CN" w:bidi="ar-SA"/>
    </w:rPr>
  </w:style>
  <w:style w:type="paragraph" w:customStyle="1" w:styleId="Normal-pool">
    <w:name w:val="Normal-pool"/>
    <w:link w:val="Normal-poolChar"/>
    <w:rsid w:val="00204C77"/>
    <w:pPr>
      <w:tabs>
        <w:tab w:val="left" w:pos="1247"/>
        <w:tab w:val="left" w:pos="1814"/>
        <w:tab w:val="left" w:pos="2381"/>
        <w:tab w:val="left" w:pos="2948"/>
        <w:tab w:val="left" w:pos="3515"/>
      </w:tabs>
    </w:pPr>
    <w:rPr>
      <w:rFonts w:eastAsia="MS Mincho"/>
      <w:lang w:val="en-GB"/>
    </w:rPr>
  </w:style>
  <w:style w:type="paragraph" w:customStyle="1" w:styleId="AATitle2">
    <w:name w:val="AA_Title2"/>
    <w:basedOn w:val="AATitle"/>
    <w:rsid w:val="00204C77"/>
    <w:pPr>
      <w:spacing w:before="120" w:after="120"/>
      <w:ind w:right="1701"/>
    </w:pPr>
    <w:rPr>
      <w:rFonts w:eastAsia="MS Mincho"/>
      <w:bCs w:val="0"/>
    </w:rPr>
  </w:style>
  <w:style w:type="paragraph" w:customStyle="1" w:styleId="NormalNonumber">
    <w:name w:val="Normal_No_number"/>
    <w:basedOn w:val="Normal"/>
    <w:rsid w:val="00204C77"/>
    <w:pPr>
      <w:tabs>
        <w:tab w:val="left" w:pos="1247"/>
        <w:tab w:val="left" w:pos="1814"/>
        <w:tab w:val="left" w:pos="2381"/>
        <w:tab w:val="left" w:pos="2948"/>
        <w:tab w:val="left" w:pos="3515"/>
        <w:tab w:val="left" w:pos="4082"/>
      </w:tabs>
      <w:spacing w:after="120"/>
      <w:ind w:left="1247"/>
    </w:pPr>
    <w:rPr>
      <w:rFonts w:eastAsia="Times New Roman"/>
      <w:sz w:val="20"/>
      <w:szCs w:val="20"/>
      <w:lang w:val="fr-CA" w:eastAsia="en-US"/>
    </w:rPr>
  </w:style>
  <w:style w:type="paragraph" w:customStyle="1" w:styleId="CH1">
    <w:name w:val="CH1"/>
    <w:basedOn w:val="Normal-pool"/>
    <w:next w:val="CH2"/>
    <w:rsid w:val="00E3643F"/>
    <w:pPr>
      <w:keepNext/>
      <w:keepLines/>
      <w:tabs>
        <w:tab w:val="right" w:pos="851"/>
      </w:tabs>
      <w:suppressAutoHyphens/>
      <w:spacing w:before="240" w:after="120"/>
      <w:ind w:left="1247" w:right="284" w:hanging="1247"/>
    </w:pPr>
    <w:rPr>
      <w:rFonts w:eastAsia="Times New Roman"/>
      <w:b/>
      <w:sz w:val="28"/>
      <w:szCs w:val="28"/>
    </w:rPr>
  </w:style>
  <w:style w:type="character" w:customStyle="1" w:styleId="Normal-poolChar">
    <w:name w:val="Normal-pool Char"/>
    <w:link w:val="Normal-pool"/>
    <w:rsid w:val="005D57CD"/>
    <w:rPr>
      <w:rFonts w:eastAsia="MS Mincho"/>
      <w:lang w:eastAsia="en-US"/>
    </w:rPr>
  </w:style>
  <w:style w:type="paragraph" w:customStyle="1" w:styleId="CH3">
    <w:name w:val="CH3"/>
    <w:basedOn w:val="Normal"/>
    <w:next w:val="Normal"/>
    <w:link w:val="CH3Char"/>
    <w:rsid w:val="00EA4A51"/>
    <w:pPr>
      <w:keepNext/>
      <w:keepLines/>
      <w:tabs>
        <w:tab w:val="right" w:pos="851"/>
        <w:tab w:val="left" w:pos="1247"/>
        <w:tab w:val="left" w:pos="1814"/>
        <w:tab w:val="left" w:pos="2381"/>
        <w:tab w:val="left" w:pos="2948"/>
        <w:tab w:val="left" w:pos="3515"/>
      </w:tabs>
      <w:suppressAutoHyphens/>
      <w:spacing w:after="120"/>
      <w:ind w:left="1247" w:right="284" w:hanging="1247"/>
    </w:pPr>
    <w:rPr>
      <w:rFonts w:eastAsia="Times New Roman"/>
      <w:b/>
      <w:sz w:val="20"/>
      <w:szCs w:val="20"/>
      <w:lang w:val="en-GB" w:eastAsia="en-US"/>
    </w:rPr>
  </w:style>
  <w:style w:type="character" w:customStyle="1" w:styleId="CH3Char">
    <w:name w:val="CH3 Char"/>
    <w:link w:val="CH3"/>
    <w:locked/>
    <w:rsid w:val="00EA4A51"/>
    <w:rPr>
      <w:b/>
      <w:lang w:val="en-GB" w:eastAsia="en-US" w:bidi="ar-SA"/>
    </w:rPr>
  </w:style>
  <w:style w:type="paragraph" w:customStyle="1" w:styleId="Text2">
    <w:name w:val="Text 2"/>
    <w:basedOn w:val="Normal"/>
    <w:rsid w:val="00A03157"/>
    <w:pPr>
      <w:numPr>
        <w:numId w:val="42"/>
      </w:numPr>
      <w:spacing w:before="120" w:after="120"/>
      <w:ind w:left="850" w:firstLine="0"/>
      <w:jc w:val="both"/>
    </w:pPr>
    <w:rPr>
      <w:rFonts w:eastAsia="Times New Roman"/>
      <w:szCs w:val="20"/>
      <w:lang w:val="en-GB"/>
    </w:rPr>
  </w:style>
  <w:style w:type="character" w:customStyle="1" w:styleId="english">
    <w:name w:val="english"/>
    <w:basedOn w:val="DefaultParagraphFont"/>
    <w:rsid w:val="006141B6"/>
  </w:style>
  <w:style w:type="character" w:customStyle="1" w:styleId="FootnoteTextChar1">
    <w:name w:val="Footnote Text Char1"/>
    <w:aliases w:val="Geneva 9 Char2,Font: Geneva 9 Char2,Boston 10 Char2,f Char2,DNV-FT Char2,Footnote01 Char1,-E Fußnotentext Char1,ft Char1,Fußnote Char1,Fußnotentext Ursprung Char1,fn Char1,Footnotes Char1,Footnote ak Char1,fn cafc Char1"/>
    <w:locked/>
    <w:rsid w:val="000663F6"/>
    <w:rPr>
      <w:rFonts w:eastAsia="SimSun"/>
      <w:lang w:val="en-GB" w:eastAsia="en-US"/>
    </w:rPr>
  </w:style>
  <w:style w:type="paragraph" w:styleId="Revision">
    <w:name w:val="Revision"/>
    <w:hidden/>
    <w:uiPriority w:val="99"/>
    <w:semiHidden/>
    <w:rsid w:val="008F1C1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843405">
      <w:marLeft w:val="0"/>
      <w:marRight w:val="0"/>
      <w:marTop w:val="0"/>
      <w:marBottom w:val="0"/>
      <w:divBdr>
        <w:top w:val="none" w:sz="0" w:space="0" w:color="auto"/>
        <w:left w:val="none" w:sz="0" w:space="0" w:color="auto"/>
        <w:bottom w:val="none" w:sz="0" w:space="0" w:color="auto"/>
        <w:right w:val="none" w:sz="0" w:space="0" w:color="auto"/>
      </w:divBdr>
    </w:div>
    <w:div w:id="1443843416">
      <w:marLeft w:val="0"/>
      <w:marRight w:val="0"/>
      <w:marTop w:val="0"/>
      <w:marBottom w:val="0"/>
      <w:divBdr>
        <w:top w:val="none" w:sz="0" w:space="0" w:color="auto"/>
        <w:left w:val="none" w:sz="0" w:space="0" w:color="auto"/>
        <w:bottom w:val="none" w:sz="0" w:space="0" w:color="auto"/>
        <w:right w:val="none" w:sz="0" w:space="0" w:color="auto"/>
      </w:divBdr>
    </w:div>
    <w:div w:id="1443843419">
      <w:marLeft w:val="0"/>
      <w:marRight w:val="0"/>
      <w:marTop w:val="0"/>
      <w:marBottom w:val="0"/>
      <w:divBdr>
        <w:top w:val="none" w:sz="0" w:space="0" w:color="auto"/>
        <w:left w:val="none" w:sz="0" w:space="0" w:color="auto"/>
        <w:bottom w:val="none" w:sz="0" w:space="0" w:color="auto"/>
        <w:right w:val="none" w:sz="0" w:space="0" w:color="auto"/>
      </w:divBdr>
    </w:div>
    <w:div w:id="1443843425">
      <w:marLeft w:val="0"/>
      <w:marRight w:val="0"/>
      <w:marTop w:val="0"/>
      <w:marBottom w:val="0"/>
      <w:divBdr>
        <w:top w:val="none" w:sz="0" w:space="0" w:color="auto"/>
        <w:left w:val="none" w:sz="0" w:space="0" w:color="auto"/>
        <w:bottom w:val="none" w:sz="0" w:space="0" w:color="auto"/>
        <w:right w:val="none" w:sz="0" w:space="0" w:color="auto"/>
      </w:divBdr>
      <w:divsChild>
        <w:div w:id="1443843409">
          <w:marLeft w:val="0"/>
          <w:marRight w:val="0"/>
          <w:marTop w:val="0"/>
          <w:marBottom w:val="0"/>
          <w:divBdr>
            <w:top w:val="none" w:sz="0" w:space="0" w:color="auto"/>
            <w:left w:val="none" w:sz="0" w:space="0" w:color="auto"/>
            <w:bottom w:val="none" w:sz="0" w:space="0" w:color="auto"/>
            <w:right w:val="none" w:sz="0" w:space="0" w:color="auto"/>
          </w:divBdr>
          <w:divsChild>
            <w:div w:id="1443843429">
              <w:marLeft w:val="0"/>
              <w:marRight w:val="0"/>
              <w:marTop w:val="0"/>
              <w:marBottom w:val="0"/>
              <w:divBdr>
                <w:top w:val="none" w:sz="0" w:space="0" w:color="auto"/>
                <w:left w:val="none" w:sz="0" w:space="0" w:color="auto"/>
                <w:bottom w:val="none" w:sz="0" w:space="0" w:color="auto"/>
                <w:right w:val="none" w:sz="0" w:space="0" w:color="auto"/>
              </w:divBdr>
              <w:divsChild>
                <w:div w:id="1443843415">
                  <w:marLeft w:val="0"/>
                  <w:marRight w:val="0"/>
                  <w:marTop w:val="0"/>
                  <w:marBottom w:val="0"/>
                  <w:divBdr>
                    <w:top w:val="none" w:sz="0" w:space="0" w:color="auto"/>
                    <w:left w:val="none" w:sz="0" w:space="0" w:color="auto"/>
                    <w:bottom w:val="none" w:sz="0" w:space="0" w:color="auto"/>
                    <w:right w:val="none" w:sz="0" w:space="0" w:color="auto"/>
                  </w:divBdr>
                  <w:divsChild>
                    <w:div w:id="1443843421">
                      <w:marLeft w:val="0"/>
                      <w:marRight w:val="0"/>
                      <w:marTop w:val="0"/>
                      <w:marBottom w:val="0"/>
                      <w:divBdr>
                        <w:top w:val="none" w:sz="0" w:space="0" w:color="auto"/>
                        <w:left w:val="none" w:sz="0" w:space="0" w:color="auto"/>
                        <w:bottom w:val="none" w:sz="0" w:space="0" w:color="auto"/>
                        <w:right w:val="none" w:sz="0" w:space="0" w:color="auto"/>
                      </w:divBdr>
                      <w:divsChild>
                        <w:div w:id="1443843418">
                          <w:marLeft w:val="0"/>
                          <w:marRight w:val="0"/>
                          <w:marTop w:val="0"/>
                          <w:marBottom w:val="0"/>
                          <w:divBdr>
                            <w:top w:val="none" w:sz="0" w:space="0" w:color="auto"/>
                            <w:left w:val="none" w:sz="0" w:space="0" w:color="auto"/>
                            <w:bottom w:val="none" w:sz="0" w:space="0" w:color="auto"/>
                            <w:right w:val="none" w:sz="0" w:space="0" w:color="auto"/>
                          </w:divBdr>
                          <w:divsChild>
                            <w:div w:id="1443843428">
                              <w:marLeft w:val="0"/>
                              <w:marRight w:val="0"/>
                              <w:marTop w:val="0"/>
                              <w:marBottom w:val="0"/>
                              <w:divBdr>
                                <w:top w:val="none" w:sz="0" w:space="0" w:color="auto"/>
                                <w:left w:val="none" w:sz="0" w:space="0" w:color="auto"/>
                                <w:bottom w:val="none" w:sz="0" w:space="0" w:color="auto"/>
                                <w:right w:val="none" w:sz="0" w:space="0" w:color="auto"/>
                              </w:divBdr>
                              <w:divsChild>
                                <w:div w:id="1443843411">
                                  <w:marLeft w:val="0"/>
                                  <w:marRight w:val="0"/>
                                  <w:marTop w:val="0"/>
                                  <w:marBottom w:val="0"/>
                                  <w:divBdr>
                                    <w:top w:val="none" w:sz="0" w:space="0" w:color="auto"/>
                                    <w:left w:val="none" w:sz="0" w:space="0" w:color="auto"/>
                                    <w:bottom w:val="none" w:sz="0" w:space="0" w:color="auto"/>
                                    <w:right w:val="none" w:sz="0" w:space="0" w:color="auto"/>
                                  </w:divBdr>
                                  <w:divsChild>
                                    <w:div w:id="1443843407">
                                      <w:marLeft w:val="0"/>
                                      <w:marRight w:val="0"/>
                                      <w:marTop w:val="0"/>
                                      <w:marBottom w:val="0"/>
                                      <w:divBdr>
                                        <w:top w:val="none" w:sz="0" w:space="0" w:color="auto"/>
                                        <w:left w:val="none" w:sz="0" w:space="0" w:color="auto"/>
                                        <w:bottom w:val="none" w:sz="0" w:space="0" w:color="auto"/>
                                        <w:right w:val="none" w:sz="0" w:space="0" w:color="auto"/>
                                      </w:divBdr>
                                      <w:divsChild>
                                        <w:div w:id="1443843412">
                                          <w:marLeft w:val="0"/>
                                          <w:marRight w:val="0"/>
                                          <w:marTop w:val="0"/>
                                          <w:marBottom w:val="0"/>
                                          <w:divBdr>
                                            <w:top w:val="none" w:sz="0" w:space="0" w:color="auto"/>
                                            <w:left w:val="none" w:sz="0" w:space="0" w:color="auto"/>
                                            <w:bottom w:val="none" w:sz="0" w:space="0" w:color="auto"/>
                                            <w:right w:val="none" w:sz="0" w:space="0" w:color="auto"/>
                                          </w:divBdr>
                                          <w:divsChild>
                                            <w:div w:id="1443843420">
                                              <w:marLeft w:val="0"/>
                                              <w:marRight w:val="0"/>
                                              <w:marTop w:val="0"/>
                                              <w:marBottom w:val="0"/>
                                              <w:divBdr>
                                                <w:top w:val="none" w:sz="0" w:space="0" w:color="auto"/>
                                                <w:left w:val="none" w:sz="0" w:space="0" w:color="auto"/>
                                                <w:bottom w:val="none" w:sz="0" w:space="0" w:color="auto"/>
                                                <w:right w:val="none" w:sz="0" w:space="0" w:color="auto"/>
                                              </w:divBdr>
                                              <w:divsChild>
                                                <w:div w:id="1443843423">
                                                  <w:marLeft w:val="0"/>
                                                  <w:marRight w:val="90"/>
                                                  <w:marTop w:val="0"/>
                                                  <w:marBottom w:val="0"/>
                                                  <w:divBdr>
                                                    <w:top w:val="none" w:sz="0" w:space="0" w:color="auto"/>
                                                    <w:left w:val="none" w:sz="0" w:space="0" w:color="auto"/>
                                                    <w:bottom w:val="none" w:sz="0" w:space="0" w:color="auto"/>
                                                    <w:right w:val="none" w:sz="0" w:space="0" w:color="auto"/>
                                                  </w:divBdr>
                                                  <w:divsChild>
                                                    <w:div w:id="1443843422">
                                                      <w:marLeft w:val="0"/>
                                                      <w:marRight w:val="0"/>
                                                      <w:marTop w:val="0"/>
                                                      <w:marBottom w:val="0"/>
                                                      <w:divBdr>
                                                        <w:top w:val="none" w:sz="0" w:space="0" w:color="auto"/>
                                                        <w:left w:val="none" w:sz="0" w:space="0" w:color="auto"/>
                                                        <w:bottom w:val="none" w:sz="0" w:space="0" w:color="auto"/>
                                                        <w:right w:val="none" w:sz="0" w:space="0" w:color="auto"/>
                                                      </w:divBdr>
                                                      <w:divsChild>
                                                        <w:div w:id="1443843410">
                                                          <w:marLeft w:val="0"/>
                                                          <w:marRight w:val="0"/>
                                                          <w:marTop w:val="0"/>
                                                          <w:marBottom w:val="0"/>
                                                          <w:divBdr>
                                                            <w:top w:val="none" w:sz="0" w:space="0" w:color="auto"/>
                                                            <w:left w:val="none" w:sz="0" w:space="0" w:color="auto"/>
                                                            <w:bottom w:val="none" w:sz="0" w:space="0" w:color="auto"/>
                                                            <w:right w:val="none" w:sz="0" w:space="0" w:color="auto"/>
                                                          </w:divBdr>
                                                          <w:divsChild>
                                                            <w:div w:id="1443843413">
                                                              <w:marLeft w:val="0"/>
                                                              <w:marRight w:val="0"/>
                                                              <w:marTop w:val="0"/>
                                                              <w:marBottom w:val="0"/>
                                                              <w:divBdr>
                                                                <w:top w:val="none" w:sz="0" w:space="0" w:color="auto"/>
                                                                <w:left w:val="none" w:sz="0" w:space="0" w:color="auto"/>
                                                                <w:bottom w:val="none" w:sz="0" w:space="0" w:color="auto"/>
                                                                <w:right w:val="none" w:sz="0" w:space="0" w:color="auto"/>
                                                              </w:divBdr>
                                                              <w:divsChild>
                                                                <w:div w:id="1443843424">
                                                                  <w:marLeft w:val="0"/>
                                                                  <w:marRight w:val="0"/>
                                                                  <w:marTop w:val="0"/>
                                                                  <w:marBottom w:val="105"/>
                                                                  <w:divBdr>
                                                                    <w:top w:val="single" w:sz="6" w:space="0" w:color="EDEDED"/>
                                                                    <w:left w:val="single" w:sz="6" w:space="0" w:color="EDEDED"/>
                                                                    <w:bottom w:val="single" w:sz="6" w:space="0" w:color="EDEDED"/>
                                                                    <w:right w:val="single" w:sz="6" w:space="0" w:color="EDEDED"/>
                                                                  </w:divBdr>
                                                                  <w:divsChild>
                                                                    <w:div w:id="1443843426">
                                                                      <w:marLeft w:val="0"/>
                                                                      <w:marRight w:val="0"/>
                                                                      <w:marTop w:val="0"/>
                                                                      <w:marBottom w:val="0"/>
                                                                      <w:divBdr>
                                                                        <w:top w:val="none" w:sz="0" w:space="0" w:color="auto"/>
                                                                        <w:left w:val="none" w:sz="0" w:space="0" w:color="auto"/>
                                                                        <w:bottom w:val="none" w:sz="0" w:space="0" w:color="auto"/>
                                                                        <w:right w:val="none" w:sz="0" w:space="0" w:color="auto"/>
                                                                      </w:divBdr>
                                                                      <w:divsChild>
                                                                        <w:div w:id="1443843417">
                                                                          <w:marLeft w:val="0"/>
                                                                          <w:marRight w:val="0"/>
                                                                          <w:marTop w:val="0"/>
                                                                          <w:marBottom w:val="0"/>
                                                                          <w:divBdr>
                                                                            <w:top w:val="none" w:sz="0" w:space="0" w:color="auto"/>
                                                                            <w:left w:val="none" w:sz="0" w:space="0" w:color="auto"/>
                                                                            <w:bottom w:val="none" w:sz="0" w:space="0" w:color="auto"/>
                                                                            <w:right w:val="none" w:sz="0" w:space="0" w:color="auto"/>
                                                                          </w:divBdr>
                                                                          <w:divsChild>
                                                                            <w:div w:id="1443843406">
                                                                              <w:marLeft w:val="0"/>
                                                                              <w:marRight w:val="0"/>
                                                                              <w:marTop w:val="0"/>
                                                                              <w:marBottom w:val="0"/>
                                                                              <w:divBdr>
                                                                                <w:top w:val="none" w:sz="0" w:space="0" w:color="auto"/>
                                                                                <w:left w:val="none" w:sz="0" w:space="0" w:color="auto"/>
                                                                                <w:bottom w:val="none" w:sz="0" w:space="0" w:color="auto"/>
                                                                                <w:right w:val="none" w:sz="0" w:space="0" w:color="auto"/>
                                                                              </w:divBdr>
                                                                              <w:divsChild>
                                                                                <w:div w:id="1443843414">
                                                                                  <w:marLeft w:val="180"/>
                                                                                  <w:marRight w:val="180"/>
                                                                                  <w:marTop w:val="0"/>
                                                                                  <w:marBottom w:val="0"/>
                                                                                  <w:divBdr>
                                                                                    <w:top w:val="none" w:sz="0" w:space="0" w:color="auto"/>
                                                                                    <w:left w:val="none" w:sz="0" w:space="0" w:color="auto"/>
                                                                                    <w:bottom w:val="none" w:sz="0" w:space="0" w:color="auto"/>
                                                                                    <w:right w:val="none" w:sz="0" w:space="0" w:color="auto"/>
                                                                                  </w:divBdr>
                                                                                  <w:divsChild>
                                                                                    <w:div w:id="14438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843427">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443843431">
      <w:marLeft w:val="0"/>
      <w:marRight w:val="0"/>
      <w:marTop w:val="0"/>
      <w:marBottom w:val="0"/>
      <w:divBdr>
        <w:top w:val="none" w:sz="0" w:space="0" w:color="auto"/>
        <w:left w:val="none" w:sz="0" w:space="0" w:color="auto"/>
        <w:bottom w:val="none" w:sz="0" w:space="0" w:color="auto"/>
        <w:right w:val="none" w:sz="0" w:space="0" w:color="auto"/>
      </w:divBdr>
    </w:div>
    <w:div w:id="1443843432">
      <w:marLeft w:val="0"/>
      <w:marRight w:val="0"/>
      <w:marTop w:val="0"/>
      <w:marBottom w:val="0"/>
      <w:divBdr>
        <w:top w:val="none" w:sz="0" w:space="0" w:color="auto"/>
        <w:left w:val="none" w:sz="0" w:space="0" w:color="auto"/>
        <w:bottom w:val="none" w:sz="0" w:space="0" w:color="auto"/>
        <w:right w:val="none" w:sz="0" w:space="0" w:color="auto"/>
      </w:divBdr>
    </w:div>
    <w:div w:id="1443843433">
      <w:marLeft w:val="0"/>
      <w:marRight w:val="0"/>
      <w:marTop w:val="0"/>
      <w:marBottom w:val="0"/>
      <w:divBdr>
        <w:top w:val="none" w:sz="0" w:space="0" w:color="auto"/>
        <w:left w:val="none" w:sz="0" w:space="0" w:color="auto"/>
        <w:bottom w:val="none" w:sz="0" w:space="0" w:color="auto"/>
        <w:right w:val="none" w:sz="0" w:space="0" w:color="auto"/>
      </w:divBdr>
    </w:div>
    <w:div w:id="1443843434">
      <w:marLeft w:val="0"/>
      <w:marRight w:val="0"/>
      <w:marTop w:val="0"/>
      <w:marBottom w:val="0"/>
      <w:divBdr>
        <w:top w:val="none" w:sz="0" w:space="0" w:color="auto"/>
        <w:left w:val="none" w:sz="0" w:space="0" w:color="auto"/>
        <w:bottom w:val="none" w:sz="0" w:space="0" w:color="auto"/>
        <w:right w:val="none" w:sz="0" w:space="0" w:color="auto"/>
      </w:divBdr>
    </w:div>
    <w:div w:id="1443843435">
      <w:marLeft w:val="0"/>
      <w:marRight w:val="0"/>
      <w:marTop w:val="0"/>
      <w:marBottom w:val="0"/>
      <w:divBdr>
        <w:top w:val="none" w:sz="0" w:space="0" w:color="auto"/>
        <w:left w:val="none" w:sz="0" w:space="0" w:color="auto"/>
        <w:bottom w:val="none" w:sz="0" w:space="0" w:color="auto"/>
        <w:right w:val="none" w:sz="0" w:space="0" w:color="auto"/>
      </w:divBdr>
    </w:div>
    <w:div w:id="1443843436">
      <w:marLeft w:val="0"/>
      <w:marRight w:val="0"/>
      <w:marTop w:val="0"/>
      <w:marBottom w:val="0"/>
      <w:divBdr>
        <w:top w:val="none" w:sz="0" w:space="0" w:color="auto"/>
        <w:left w:val="none" w:sz="0" w:space="0" w:color="auto"/>
        <w:bottom w:val="none" w:sz="0" w:space="0" w:color="auto"/>
        <w:right w:val="none" w:sz="0" w:space="0" w:color="auto"/>
      </w:divBdr>
    </w:div>
    <w:div w:id="1443843437">
      <w:marLeft w:val="0"/>
      <w:marRight w:val="0"/>
      <w:marTop w:val="0"/>
      <w:marBottom w:val="0"/>
      <w:divBdr>
        <w:top w:val="none" w:sz="0" w:space="0" w:color="auto"/>
        <w:left w:val="none" w:sz="0" w:space="0" w:color="auto"/>
        <w:bottom w:val="none" w:sz="0" w:space="0" w:color="auto"/>
        <w:right w:val="none" w:sz="0" w:space="0" w:color="auto"/>
      </w:divBdr>
    </w:div>
    <w:div w:id="1443843438">
      <w:marLeft w:val="0"/>
      <w:marRight w:val="0"/>
      <w:marTop w:val="0"/>
      <w:marBottom w:val="0"/>
      <w:divBdr>
        <w:top w:val="none" w:sz="0" w:space="0" w:color="auto"/>
        <w:left w:val="none" w:sz="0" w:space="0" w:color="auto"/>
        <w:bottom w:val="none" w:sz="0" w:space="0" w:color="auto"/>
        <w:right w:val="none" w:sz="0" w:space="0" w:color="auto"/>
      </w:divBdr>
    </w:div>
    <w:div w:id="1443843439">
      <w:marLeft w:val="0"/>
      <w:marRight w:val="0"/>
      <w:marTop w:val="0"/>
      <w:marBottom w:val="0"/>
      <w:divBdr>
        <w:top w:val="none" w:sz="0" w:space="0" w:color="auto"/>
        <w:left w:val="none" w:sz="0" w:space="0" w:color="auto"/>
        <w:bottom w:val="none" w:sz="0" w:space="0" w:color="auto"/>
        <w:right w:val="none" w:sz="0" w:space="0" w:color="auto"/>
      </w:divBdr>
    </w:div>
    <w:div w:id="1443843440">
      <w:marLeft w:val="0"/>
      <w:marRight w:val="0"/>
      <w:marTop w:val="0"/>
      <w:marBottom w:val="0"/>
      <w:divBdr>
        <w:top w:val="none" w:sz="0" w:space="0" w:color="auto"/>
        <w:left w:val="none" w:sz="0" w:space="0" w:color="auto"/>
        <w:bottom w:val="none" w:sz="0" w:space="0" w:color="auto"/>
        <w:right w:val="none" w:sz="0" w:space="0" w:color="auto"/>
      </w:divBdr>
    </w:div>
    <w:div w:id="197809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F419-3B57-43CB-9CA6-ECEAE675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4809</Words>
  <Characters>24950</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Annex II Summary table of implementation status of projects approved in the first round – 18 October 2006</vt:lpstr>
    </vt:vector>
  </TitlesOfParts>
  <Company>UNOG</Company>
  <LinksUpToDate>false</LinksUpToDate>
  <CharactersWithSpaces>29700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Summary table of implementation status of projects approved in the first round – 18 October 2006</dc:title>
  <dc:creator>.</dc:creator>
  <cp:lastModifiedBy>Jimena Vallejo</cp:lastModifiedBy>
  <cp:revision>2</cp:revision>
  <cp:lastPrinted>2015-07-14T17:01:00Z</cp:lastPrinted>
  <dcterms:created xsi:type="dcterms:W3CDTF">2015-08-31T13:09:00Z</dcterms:created>
  <dcterms:modified xsi:type="dcterms:W3CDTF">2015-08-31T13:09:00Z</dcterms:modified>
</cp:coreProperties>
</file>